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03EB1" w14:textId="77777777" w:rsidR="008E6B08" w:rsidRDefault="00773A7B" w:rsidP="00773A7B">
      <w:pPr>
        <w:jc w:val="center"/>
        <w:rPr>
          <w:rFonts w:ascii="Arial" w:hAnsi="Arial" w:cs="Arial"/>
          <w:b/>
          <w:bCs/>
        </w:rPr>
      </w:pPr>
      <w:r w:rsidRPr="423B9F81">
        <w:rPr>
          <w:rFonts w:ascii="Arial" w:hAnsi="Arial" w:cs="Arial"/>
          <w:b/>
          <w:bCs/>
        </w:rPr>
        <w:t xml:space="preserve">Pasiruošimo </w:t>
      </w:r>
      <w:r w:rsidR="008E6B08" w:rsidRPr="008E6B08">
        <w:rPr>
          <w:rFonts w:ascii="Arial" w:hAnsi="Arial" w:cs="Arial"/>
          <w:b/>
          <w:bCs/>
        </w:rPr>
        <w:t>LST EN ISO 50001:2018</w:t>
      </w:r>
      <w:r w:rsidR="008E6B08">
        <w:rPr>
          <w:rFonts w:ascii="Arial" w:hAnsi="Arial" w:cs="Arial"/>
          <w:b/>
          <w:bCs/>
        </w:rPr>
        <w:t xml:space="preserve"> </w:t>
      </w:r>
      <w:r w:rsidRPr="423B9F81">
        <w:rPr>
          <w:rFonts w:ascii="Arial" w:hAnsi="Arial" w:cs="Arial"/>
          <w:b/>
          <w:bCs/>
        </w:rPr>
        <w:t xml:space="preserve">standarto diegimui spragų analizės </w:t>
      </w:r>
      <w:r w:rsidR="008E6B08">
        <w:rPr>
          <w:rFonts w:ascii="Arial" w:hAnsi="Arial" w:cs="Arial"/>
          <w:b/>
          <w:bCs/>
        </w:rPr>
        <w:t xml:space="preserve"> </w:t>
      </w:r>
    </w:p>
    <w:p w14:paraId="2DE6EA89" w14:textId="12A96707" w:rsidR="0059209D" w:rsidRPr="00FE59C6" w:rsidRDefault="00773A7B" w:rsidP="00E20CB2">
      <w:pPr>
        <w:jc w:val="center"/>
        <w:rPr>
          <w:rFonts w:ascii="Arial" w:hAnsi="Arial" w:cs="Arial"/>
          <w:b/>
          <w:bCs/>
        </w:rPr>
      </w:pPr>
      <w:r w:rsidRPr="423B9F81">
        <w:rPr>
          <w:rFonts w:ascii="Arial" w:hAnsi="Arial" w:cs="Arial"/>
          <w:b/>
          <w:bCs/>
        </w:rPr>
        <w:t xml:space="preserve">(GAP </w:t>
      </w:r>
      <w:proofErr w:type="spellStart"/>
      <w:r w:rsidRPr="423B9F81">
        <w:rPr>
          <w:rFonts w:ascii="Arial" w:hAnsi="Arial" w:cs="Arial"/>
          <w:b/>
          <w:bCs/>
        </w:rPr>
        <w:t>analysis</w:t>
      </w:r>
      <w:proofErr w:type="spellEnd"/>
      <w:r w:rsidRPr="423B9F81">
        <w:rPr>
          <w:rFonts w:ascii="Arial" w:hAnsi="Arial" w:cs="Arial"/>
          <w:b/>
          <w:bCs/>
        </w:rPr>
        <w:t>) konsultacija</w:t>
      </w:r>
    </w:p>
    <w:p w14:paraId="799EE725" w14:textId="77777777" w:rsidR="0019332B" w:rsidRDefault="0019332B" w:rsidP="0019332B">
      <w:pPr>
        <w:rPr>
          <w:rFonts w:ascii="Arial" w:hAnsi="Arial" w:cs="Arial"/>
          <w:b/>
          <w:bCs/>
          <w:sz w:val="20"/>
          <w:szCs w:val="20"/>
        </w:rPr>
      </w:pPr>
    </w:p>
    <w:p w14:paraId="2FDADADE" w14:textId="5CF12E67" w:rsidR="00773A7B" w:rsidRPr="00BF2FB3" w:rsidRDefault="00FD0324" w:rsidP="0019332B">
      <w:pPr>
        <w:rPr>
          <w:rFonts w:ascii="Arial" w:hAnsi="Arial" w:cs="Arial"/>
          <w:b/>
          <w:bCs/>
          <w:color w:val="404040" w:themeColor="text1" w:themeTint="BF"/>
          <w:sz w:val="18"/>
          <w:szCs w:val="18"/>
        </w:rPr>
      </w:pPr>
      <w:r w:rsidRPr="00BF2FB3">
        <w:rPr>
          <w:rFonts w:ascii="Arial" w:hAnsi="Arial" w:cs="Arial"/>
          <w:b/>
          <w:bCs/>
          <w:color w:val="404040" w:themeColor="text1" w:themeTint="BF"/>
          <w:sz w:val="18"/>
          <w:szCs w:val="18"/>
        </w:rPr>
        <w:t>T</w:t>
      </w:r>
      <w:r w:rsidR="0019332B" w:rsidRPr="00BF2FB3">
        <w:rPr>
          <w:rFonts w:ascii="Arial" w:hAnsi="Arial" w:cs="Arial"/>
          <w:b/>
          <w:bCs/>
          <w:color w:val="404040" w:themeColor="text1" w:themeTint="BF"/>
          <w:sz w:val="18"/>
          <w:szCs w:val="18"/>
        </w:rPr>
        <w:t xml:space="preserve">rumpiniai: </w:t>
      </w:r>
    </w:p>
    <w:p w14:paraId="5A08DBB8" w14:textId="098CCF17" w:rsidR="0019332B" w:rsidRPr="00BF2FB3" w:rsidRDefault="003F3E51" w:rsidP="0019332B">
      <w:pPr>
        <w:rPr>
          <w:rFonts w:ascii="Arial" w:hAnsi="Arial" w:cs="Arial"/>
          <w:color w:val="404040" w:themeColor="text1" w:themeTint="BF"/>
          <w:sz w:val="18"/>
          <w:szCs w:val="18"/>
        </w:rPr>
      </w:pPr>
      <w:r w:rsidRPr="00BF2FB3">
        <w:rPr>
          <w:rFonts w:ascii="Arial" w:hAnsi="Arial" w:cs="Arial"/>
          <w:b/>
          <w:bCs/>
          <w:color w:val="404040" w:themeColor="text1" w:themeTint="BF"/>
          <w:sz w:val="18"/>
          <w:szCs w:val="18"/>
        </w:rPr>
        <w:t>ENVS</w:t>
      </w:r>
      <w:r w:rsidR="000C6DE5" w:rsidRPr="00BF2FB3">
        <w:rPr>
          <w:rFonts w:ascii="Arial" w:hAnsi="Arial" w:cs="Arial"/>
          <w:color w:val="404040" w:themeColor="text1" w:themeTint="BF"/>
          <w:sz w:val="18"/>
          <w:szCs w:val="18"/>
        </w:rPr>
        <w:t xml:space="preserve"> – </w:t>
      </w:r>
      <w:r w:rsidR="000C6DE5" w:rsidRPr="00BF2FB3">
        <w:rPr>
          <w:rFonts w:ascii="Arial" w:hAnsi="Arial" w:cs="Arial"/>
          <w:color w:val="404040" w:themeColor="text1" w:themeTint="BF"/>
          <w:sz w:val="18"/>
          <w:szCs w:val="18"/>
        </w:rPr>
        <w:t>Energijos naudojimo vadybos sistema</w:t>
      </w:r>
      <w:r w:rsidR="00FA0D1B" w:rsidRPr="00BF2FB3">
        <w:rPr>
          <w:rFonts w:ascii="Arial" w:hAnsi="Arial" w:cs="Arial"/>
          <w:color w:val="404040" w:themeColor="text1" w:themeTint="BF"/>
          <w:sz w:val="18"/>
          <w:szCs w:val="18"/>
        </w:rPr>
        <w:t xml:space="preserve"> – vadybos sistema, naudojama energijos naudojimo politikai, tikslams, energijos naudojimo užduotims, veiksmų planams ir procesams nustatyti bei šiems tikslams ir energijos naudojimo užduotims įgyvendinti (</w:t>
      </w:r>
      <w:r w:rsidR="00FA0D1B" w:rsidRPr="00BF2FB3">
        <w:rPr>
          <w:rFonts w:ascii="Arial" w:hAnsi="Arial" w:cs="Arial"/>
          <w:i/>
          <w:iCs/>
          <w:color w:val="404040" w:themeColor="text1" w:themeTint="BF"/>
          <w:sz w:val="18"/>
          <w:szCs w:val="18"/>
        </w:rPr>
        <w:t xml:space="preserve">angl. </w:t>
      </w:r>
      <w:proofErr w:type="spellStart"/>
      <w:r w:rsidR="00FA0D1B" w:rsidRPr="00BF2FB3">
        <w:rPr>
          <w:rFonts w:ascii="Arial" w:hAnsi="Arial" w:cs="Arial"/>
          <w:i/>
          <w:iCs/>
          <w:color w:val="404040" w:themeColor="text1" w:themeTint="BF"/>
          <w:sz w:val="18"/>
          <w:szCs w:val="18"/>
        </w:rPr>
        <w:t>Energy</w:t>
      </w:r>
      <w:proofErr w:type="spellEnd"/>
      <w:r w:rsidR="00FA0D1B" w:rsidRPr="00BF2FB3">
        <w:rPr>
          <w:rFonts w:ascii="Arial" w:hAnsi="Arial" w:cs="Arial"/>
          <w:i/>
          <w:iCs/>
          <w:color w:val="404040" w:themeColor="text1" w:themeTint="BF"/>
          <w:sz w:val="18"/>
          <w:szCs w:val="18"/>
        </w:rPr>
        <w:t xml:space="preserve"> </w:t>
      </w:r>
      <w:proofErr w:type="spellStart"/>
      <w:r w:rsidR="00FA0D1B" w:rsidRPr="00BF2FB3">
        <w:rPr>
          <w:rFonts w:ascii="Arial" w:hAnsi="Arial" w:cs="Arial"/>
          <w:i/>
          <w:iCs/>
          <w:color w:val="404040" w:themeColor="text1" w:themeTint="BF"/>
          <w:sz w:val="18"/>
          <w:szCs w:val="18"/>
        </w:rPr>
        <w:t>management</w:t>
      </w:r>
      <w:proofErr w:type="spellEnd"/>
      <w:r w:rsidR="00FA0D1B" w:rsidRPr="00BF2FB3">
        <w:rPr>
          <w:rFonts w:ascii="Arial" w:hAnsi="Arial" w:cs="Arial"/>
          <w:i/>
          <w:iCs/>
          <w:color w:val="404040" w:themeColor="text1" w:themeTint="BF"/>
          <w:sz w:val="18"/>
          <w:szCs w:val="18"/>
        </w:rPr>
        <w:t xml:space="preserve"> system </w:t>
      </w:r>
      <w:proofErr w:type="spellStart"/>
      <w:r w:rsidR="00FA0D1B" w:rsidRPr="00BF2FB3">
        <w:rPr>
          <w:rFonts w:ascii="Arial" w:hAnsi="Arial" w:cs="Arial"/>
          <w:i/>
          <w:iCs/>
          <w:color w:val="404040" w:themeColor="text1" w:themeTint="BF"/>
          <w:sz w:val="18"/>
          <w:szCs w:val="18"/>
        </w:rPr>
        <w:t>EnMS</w:t>
      </w:r>
      <w:proofErr w:type="spellEnd"/>
      <w:r w:rsidR="00FA0D1B" w:rsidRPr="00BF2FB3">
        <w:rPr>
          <w:rFonts w:ascii="Arial" w:hAnsi="Arial" w:cs="Arial"/>
          <w:color w:val="404040" w:themeColor="text1" w:themeTint="BF"/>
          <w:sz w:val="18"/>
          <w:szCs w:val="18"/>
        </w:rPr>
        <w:t>).</w:t>
      </w:r>
    </w:p>
    <w:p w14:paraId="213777BB" w14:textId="1C136287" w:rsidR="003F3E51" w:rsidRPr="00BF2FB3" w:rsidRDefault="003F3E51" w:rsidP="0019332B">
      <w:pPr>
        <w:rPr>
          <w:rFonts w:ascii="Arial" w:hAnsi="Arial" w:cs="Arial"/>
          <w:color w:val="404040" w:themeColor="text1" w:themeTint="BF"/>
          <w:sz w:val="18"/>
          <w:szCs w:val="18"/>
        </w:rPr>
      </w:pPr>
      <w:r w:rsidRPr="00BF2FB3">
        <w:rPr>
          <w:rFonts w:ascii="Arial" w:hAnsi="Arial" w:cs="Arial"/>
          <w:b/>
          <w:bCs/>
          <w:color w:val="404040" w:themeColor="text1" w:themeTint="BF"/>
          <w:sz w:val="18"/>
          <w:szCs w:val="18"/>
        </w:rPr>
        <w:t>SEAV</w:t>
      </w:r>
      <w:r w:rsidR="000C6DE5" w:rsidRPr="00BF2FB3">
        <w:rPr>
          <w:rFonts w:ascii="Arial" w:hAnsi="Arial" w:cs="Arial"/>
          <w:color w:val="404040" w:themeColor="text1" w:themeTint="BF"/>
          <w:sz w:val="18"/>
          <w:szCs w:val="18"/>
        </w:rPr>
        <w:t xml:space="preserve"> – </w:t>
      </w:r>
      <w:r w:rsidR="009712DC" w:rsidRPr="00BF2FB3">
        <w:rPr>
          <w:rFonts w:ascii="Arial" w:hAnsi="Arial" w:cs="Arial"/>
          <w:color w:val="404040" w:themeColor="text1" w:themeTint="BF"/>
          <w:sz w:val="18"/>
          <w:szCs w:val="18"/>
        </w:rPr>
        <w:t>Sunaudojamos energijos ataskaitos vertė</w:t>
      </w:r>
      <w:r w:rsidR="00C23810" w:rsidRPr="00BF2FB3">
        <w:rPr>
          <w:rFonts w:ascii="Arial" w:hAnsi="Arial" w:cs="Arial"/>
          <w:color w:val="404040" w:themeColor="text1" w:themeTint="BF"/>
          <w:sz w:val="18"/>
          <w:szCs w:val="18"/>
        </w:rPr>
        <w:t xml:space="preserve"> </w:t>
      </w:r>
      <w:r w:rsidR="0041542B" w:rsidRPr="00BF2FB3">
        <w:rPr>
          <w:rFonts w:ascii="Arial" w:hAnsi="Arial" w:cs="Arial"/>
          <w:color w:val="404040" w:themeColor="text1" w:themeTint="BF"/>
          <w:sz w:val="18"/>
          <w:szCs w:val="18"/>
        </w:rPr>
        <w:t>–</w:t>
      </w:r>
      <w:r w:rsidR="00C23810" w:rsidRPr="00BF2FB3">
        <w:rPr>
          <w:rFonts w:ascii="Arial" w:hAnsi="Arial" w:cs="Arial"/>
          <w:color w:val="404040" w:themeColor="text1" w:themeTint="BF"/>
          <w:sz w:val="18"/>
          <w:szCs w:val="18"/>
        </w:rPr>
        <w:t xml:space="preserve"> </w:t>
      </w:r>
      <w:r w:rsidR="0041542B" w:rsidRPr="00BF2FB3">
        <w:rPr>
          <w:rFonts w:ascii="Arial" w:hAnsi="Arial" w:cs="Arial"/>
          <w:color w:val="404040" w:themeColor="text1" w:themeTint="BF"/>
          <w:sz w:val="18"/>
          <w:szCs w:val="18"/>
        </w:rPr>
        <w:t>kiekybinė pamatinė vertė, kuri yra pagrindas energ</w:t>
      </w:r>
      <w:r w:rsidR="006A66E7" w:rsidRPr="00BF2FB3">
        <w:rPr>
          <w:rFonts w:ascii="Arial" w:hAnsi="Arial" w:cs="Arial"/>
          <w:color w:val="404040" w:themeColor="text1" w:themeTint="BF"/>
          <w:sz w:val="18"/>
          <w:szCs w:val="18"/>
        </w:rPr>
        <w:t>iniam</w:t>
      </w:r>
      <w:r w:rsidR="00844E1F" w:rsidRPr="00BF2FB3">
        <w:rPr>
          <w:rFonts w:ascii="Arial" w:hAnsi="Arial" w:cs="Arial"/>
          <w:color w:val="404040" w:themeColor="text1" w:themeTint="BF"/>
          <w:sz w:val="18"/>
          <w:szCs w:val="18"/>
        </w:rPr>
        <w:t xml:space="preserve"> efektyvumui aplyginti. (</w:t>
      </w:r>
      <w:r w:rsidR="00844E1F" w:rsidRPr="00BF2FB3">
        <w:rPr>
          <w:rFonts w:ascii="Arial" w:hAnsi="Arial" w:cs="Arial"/>
          <w:i/>
          <w:iCs/>
          <w:color w:val="404040" w:themeColor="text1" w:themeTint="BF"/>
          <w:sz w:val="18"/>
          <w:szCs w:val="18"/>
        </w:rPr>
        <w:t>ang</w:t>
      </w:r>
      <w:r w:rsidR="00CA0E66" w:rsidRPr="00BF2FB3">
        <w:rPr>
          <w:rFonts w:ascii="Arial" w:hAnsi="Arial" w:cs="Arial"/>
          <w:i/>
          <w:iCs/>
          <w:color w:val="404040" w:themeColor="text1" w:themeTint="BF"/>
          <w:sz w:val="18"/>
          <w:szCs w:val="18"/>
        </w:rPr>
        <w:t>l.</w:t>
      </w:r>
      <w:r w:rsidR="00F42B69" w:rsidRPr="00BF2FB3">
        <w:rPr>
          <w:rFonts w:ascii="Arial" w:hAnsi="Arial" w:cs="Arial"/>
          <w:i/>
          <w:iCs/>
          <w:color w:val="404040" w:themeColor="text1" w:themeTint="BF"/>
          <w:sz w:val="18"/>
          <w:szCs w:val="18"/>
        </w:rPr>
        <w:t xml:space="preserve"> </w:t>
      </w:r>
      <w:proofErr w:type="spellStart"/>
      <w:r w:rsidR="000C6DE5" w:rsidRPr="00BF2FB3">
        <w:rPr>
          <w:rFonts w:ascii="Arial" w:hAnsi="Arial" w:cs="Arial"/>
          <w:i/>
          <w:iCs/>
          <w:color w:val="404040" w:themeColor="text1" w:themeTint="BF"/>
          <w:sz w:val="18"/>
          <w:szCs w:val="18"/>
        </w:rPr>
        <w:t>Energy</w:t>
      </w:r>
      <w:proofErr w:type="spellEnd"/>
      <w:r w:rsidR="000C6DE5" w:rsidRPr="00BF2FB3">
        <w:rPr>
          <w:rFonts w:ascii="Arial" w:hAnsi="Arial" w:cs="Arial"/>
          <w:i/>
          <w:iCs/>
          <w:color w:val="404040" w:themeColor="text1" w:themeTint="BF"/>
          <w:sz w:val="18"/>
          <w:szCs w:val="18"/>
        </w:rPr>
        <w:t xml:space="preserve"> </w:t>
      </w:r>
      <w:proofErr w:type="spellStart"/>
      <w:r w:rsidR="000C6DE5" w:rsidRPr="00BF2FB3">
        <w:rPr>
          <w:rFonts w:ascii="Arial" w:hAnsi="Arial" w:cs="Arial"/>
          <w:i/>
          <w:iCs/>
          <w:color w:val="404040" w:themeColor="text1" w:themeTint="BF"/>
          <w:sz w:val="18"/>
          <w:szCs w:val="18"/>
        </w:rPr>
        <w:t>baseline</w:t>
      </w:r>
      <w:proofErr w:type="spellEnd"/>
      <w:r w:rsidR="000C6DE5" w:rsidRPr="00BF2FB3">
        <w:rPr>
          <w:rFonts w:ascii="Arial" w:hAnsi="Arial" w:cs="Arial"/>
          <w:i/>
          <w:iCs/>
          <w:color w:val="404040" w:themeColor="text1" w:themeTint="BF"/>
          <w:sz w:val="18"/>
          <w:szCs w:val="18"/>
        </w:rPr>
        <w:t xml:space="preserve"> </w:t>
      </w:r>
      <w:r w:rsidR="00A029B7" w:rsidRPr="00BF2FB3">
        <w:rPr>
          <w:rFonts w:ascii="Arial" w:hAnsi="Arial" w:cs="Arial"/>
          <w:i/>
          <w:iCs/>
          <w:color w:val="404040" w:themeColor="text1" w:themeTint="BF"/>
          <w:sz w:val="18"/>
          <w:szCs w:val="18"/>
        </w:rPr>
        <w:t>–</w:t>
      </w:r>
      <w:r w:rsidR="000C6DE5" w:rsidRPr="00BF2FB3">
        <w:rPr>
          <w:rFonts w:ascii="Arial" w:hAnsi="Arial" w:cs="Arial"/>
          <w:i/>
          <w:iCs/>
          <w:color w:val="404040" w:themeColor="text1" w:themeTint="BF"/>
          <w:sz w:val="18"/>
          <w:szCs w:val="18"/>
        </w:rPr>
        <w:t xml:space="preserve"> </w:t>
      </w:r>
      <w:proofErr w:type="spellStart"/>
      <w:r w:rsidR="000C6DE5" w:rsidRPr="00BF2FB3">
        <w:rPr>
          <w:rFonts w:ascii="Arial" w:hAnsi="Arial" w:cs="Arial"/>
          <w:i/>
          <w:iCs/>
          <w:color w:val="404040" w:themeColor="text1" w:themeTint="BF"/>
          <w:sz w:val="18"/>
          <w:szCs w:val="18"/>
        </w:rPr>
        <w:t>EnB</w:t>
      </w:r>
      <w:proofErr w:type="spellEnd"/>
      <w:r w:rsidR="00A029B7" w:rsidRPr="00BF2FB3">
        <w:rPr>
          <w:rFonts w:ascii="Arial" w:hAnsi="Arial" w:cs="Arial"/>
          <w:color w:val="404040" w:themeColor="text1" w:themeTint="BF"/>
          <w:sz w:val="18"/>
          <w:szCs w:val="18"/>
        </w:rPr>
        <w:t>).</w:t>
      </w:r>
    </w:p>
    <w:p w14:paraId="548CB26B" w14:textId="3BF17BA0" w:rsidR="003F3E51" w:rsidRPr="00BF2FB3" w:rsidRDefault="003F3E51" w:rsidP="0019332B">
      <w:pPr>
        <w:rPr>
          <w:rFonts w:ascii="Arial" w:hAnsi="Arial" w:cs="Arial"/>
          <w:color w:val="404040" w:themeColor="text1" w:themeTint="BF"/>
          <w:sz w:val="18"/>
          <w:szCs w:val="18"/>
        </w:rPr>
      </w:pPr>
      <w:r w:rsidRPr="00BF2FB3">
        <w:rPr>
          <w:rFonts w:ascii="Arial" w:hAnsi="Arial" w:cs="Arial"/>
          <w:b/>
          <w:bCs/>
          <w:color w:val="404040" w:themeColor="text1" w:themeTint="BF"/>
          <w:sz w:val="18"/>
          <w:szCs w:val="18"/>
        </w:rPr>
        <w:t>EER</w:t>
      </w:r>
      <w:r w:rsidR="003F0D7F" w:rsidRPr="00BF2FB3">
        <w:rPr>
          <w:rFonts w:ascii="Arial" w:hAnsi="Arial" w:cs="Arial"/>
          <w:color w:val="404040" w:themeColor="text1" w:themeTint="BF"/>
          <w:sz w:val="18"/>
          <w:szCs w:val="18"/>
        </w:rPr>
        <w:t xml:space="preserve"> – Energinio </w:t>
      </w:r>
      <w:r w:rsidR="00C46541" w:rsidRPr="00BF2FB3">
        <w:rPr>
          <w:rFonts w:ascii="Arial" w:hAnsi="Arial" w:cs="Arial"/>
          <w:color w:val="404040" w:themeColor="text1" w:themeTint="BF"/>
          <w:sz w:val="18"/>
          <w:szCs w:val="18"/>
        </w:rPr>
        <w:t>efektyvumo rodiklio vertė</w:t>
      </w:r>
      <w:r w:rsidR="00A029B7" w:rsidRPr="00BF2FB3">
        <w:rPr>
          <w:rFonts w:ascii="Arial" w:hAnsi="Arial" w:cs="Arial"/>
          <w:color w:val="404040" w:themeColor="text1" w:themeTint="BF"/>
          <w:sz w:val="18"/>
          <w:szCs w:val="18"/>
        </w:rPr>
        <w:t xml:space="preserve"> </w:t>
      </w:r>
      <w:r w:rsidR="006A46A2" w:rsidRPr="00BF2FB3">
        <w:rPr>
          <w:rFonts w:ascii="Arial" w:hAnsi="Arial" w:cs="Arial"/>
          <w:color w:val="404040" w:themeColor="text1" w:themeTint="BF"/>
          <w:sz w:val="18"/>
          <w:szCs w:val="18"/>
        </w:rPr>
        <w:t>–</w:t>
      </w:r>
      <w:r w:rsidR="00A029B7" w:rsidRPr="00BF2FB3">
        <w:rPr>
          <w:rFonts w:ascii="Arial" w:hAnsi="Arial" w:cs="Arial"/>
          <w:color w:val="404040" w:themeColor="text1" w:themeTint="BF"/>
          <w:sz w:val="18"/>
          <w:szCs w:val="18"/>
        </w:rPr>
        <w:t xml:space="preserve"> </w:t>
      </w:r>
      <w:r w:rsidR="006A46A2" w:rsidRPr="00BF2FB3">
        <w:rPr>
          <w:rFonts w:ascii="Arial" w:hAnsi="Arial" w:cs="Arial"/>
          <w:color w:val="404040" w:themeColor="text1" w:themeTint="BF"/>
          <w:sz w:val="18"/>
          <w:szCs w:val="18"/>
        </w:rPr>
        <w:t>kiekybinis įvertinimas tam tikru momentu arba per nustatytą laikotarpį (</w:t>
      </w:r>
      <w:r w:rsidR="000A6693" w:rsidRPr="00BF2FB3">
        <w:rPr>
          <w:rFonts w:ascii="Arial" w:hAnsi="Arial" w:cs="Arial"/>
          <w:i/>
          <w:iCs/>
          <w:color w:val="404040" w:themeColor="text1" w:themeTint="BF"/>
          <w:sz w:val="18"/>
          <w:szCs w:val="18"/>
        </w:rPr>
        <w:t>angl</w:t>
      </w:r>
      <w:r w:rsidR="00CA0E66" w:rsidRPr="00BF2FB3">
        <w:rPr>
          <w:rFonts w:ascii="Arial" w:hAnsi="Arial" w:cs="Arial"/>
          <w:i/>
          <w:iCs/>
          <w:color w:val="404040" w:themeColor="text1" w:themeTint="BF"/>
          <w:sz w:val="18"/>
          <w:szCs w:val="18"/>
        </w:rPr>
        <w:t>.</w:t>
      </w:r>
      <w:r w:rsidR="000A6693" w:rsidRPr="00BF2FB3">
        <w:rPr>
          <w:rFonts w:ascii="Arial" w:hAnsi="Arial" w:cs="Arial"/>
          <w:i/>
          <w:iCs/>
          <w:color w:val="404040" w:themeColor="text1" w:themeTint="BF"/>
          <w:sz w:val="18"/>
          <w:szCs w:val="18"/>
        </w:rPr>
        <w:t xml:space="preserve"> </w:t>
      </w:r>
      <w:r w:rsidR="00CA3F99" w:rsidRPr="00BF2FB3">
        <w:rPr>
          <w:rFonts w:ascii="Arial" w:hAnsi="Arial" w:cs="Arial"/>
          <w:i/>
          <w:iCs/>
          <w:color w:val="404040" w:themeColor="text1" w:themeTint="BF"/>
          <w:sz w:val="18"/>
          <w:szCs w:val="18"/>
        </w:rPr>
        <w:t>–</w:t>
      </w:r>
      <w:r w:rsidR="000A6693" w:rsidRPr="00BF2FB3">
        <w:rPr>
          <w:rFonts w:ascii="Arial" w:hAnsi="Arial" w:cs="Arial"/>
          <w:i/>
          <w:iCs/>
          <w:color w:val="404040" w:themeColor="text1" w:themeTint="BF"/>
          <w:sz w:val="18"/>
          <w:szCs w:val="18"/>
        </w:rPr>
        <w:t xml:space="preserve"> </w:t>
      </w:r>
      <w:proofErr w:type="spellStart"/>
      <w:r w:rsidR="00CA3F99" w:rsidRPr="00BF2FB3">
        <w:rPr>
          <w:rFonts w:ascii="Arial" w:hAnsi="Arial" w:cs="Arial"/>
          <w:i/>
          <w:iCs/>
          <w:color w:val="404040" w:themeColor="text1" w:themeTint="BF"/>
          <w:sz w:val="18"/>
          <w:szCs w:val="18"/>
        </w:rPr>
        <w:t>EnPI</w:t>
      </w:r>
      <w:proofErr w:type="spellEnd"/>
      <w:r w:rsidR="00CA3F99" w:rsidRPr="00BF2FB3">
        <w:rPr>
          <w:rFonts w:ascii="Arial" w:hAnsi="Arial" w:cs="Arial"/>
          <w:i/>
          <w:iCs/>
          <w:color w:val="404040" w:themeColor="text1" w:themeTint="BF"/>
          <w:sz w:val="18"/>
          <w:szCs w:val="18"/>
        </w:rPr>
        <w:t xml:space="preserve"> </w:t>
      </w:r>
      <w:proofErr w:type="spellStart"/>
      <w:r w:rsidR="00CA3F99" w:rsidRPr="00BF2FB3">
        <w:rPr>
          <w:rFonts w:ascii="Arial" w:hAnsi="Arial" w:cs="Arial"/>
          <w:i/>
          <w:iCs/>
          <w:color w:val="404040" w:themeColor="text1" w:themeTint="BF"/>
          <w:sz w:val="18"/>
          <w:szCs w:val="18"/>
        </w:rPr>
        <w:t>value</w:t>
      </w:r>
      <w:proofErr w:type="spellEnd"/>
      <w:r w:rsidR="00CA3F99" w:rsidRPr="00BF2FB3">
        <w:rPr>
          <w:rFonts w:ascii="Arial" w:hAnsi="Arial" w:cs="Arial"/>
          <w:color w:val="404040" w:themeColor="text1" w:themeTint="BF"/>
          <w:sz w:val="18"/>
          <w:szCs w:val="18"/>
        </w:rPr>
        <w:t>)</w:t>
      </w:r>
      <w:r w:rsidR="00FA0D1B" w:rsidRPr="00BF2FB3">
        <w:rPr>
          <w:rFonts w:ascii="Arial" w:hAnsi="Arial" w:cs="Arial"/>
          <w:color w:val="404040" w:themeColor="text1" w:themeTint="BF"/>
          <w:sz w:val="18"/>
          <w:szCs w:val="18"/>
        </w:rPr>
        <w:t>.</w:t>
      </w:r>
    </w:p>
    <w:p w14:paraId="36C5EBA5" w14:textId="4ABF1AEA" w:rsidR="00BF6861" w:rsidRPr="00BF2FB3" w:rsidRDefault="00BF6861" w:rsidP="0019332B">
      <w:pPr>
        <w:rPr>
          <w:rFonts w:ascii="Arial" w:hAnsi="Arial" w:cs="Arial"/>
          <w:color w:val="404040" w:themeColor="text1" w:themeTint="BF"/>
          <w:sz w:val="18"/>
          <w:szCs w:val="18"/>
        </w:rPr>
      </w:pPr>
      <w:r w:rsidRPr="00BF2FB3">
        <w:rPr>
          <w:rFonts w:ascii="Arial" w:hAnsi="Arial" w:cs="Arial"/>
          <w:b/>
          <w:bCs/>
          <w:color w:val="404040" w:themeColor="text1" w:themeTint="BF"/>
          <w:sz w:val="18"/>
          <w:szCs w:val="18"/>
        </w:rPr>
        <w:t>REN</w:t>
      </w:r>
      <w:r w:rsidRPr="00BF2FB3">
        <w:rPr>
          <w:rFonts w:ascii="Arial" w:hAnsi="Arial" w:cs="Arial"/>
          <w:color w:val="404040" w:themeColor="text1" w:themeTint="BF"/>
          <w:sz w:val="18"/>
          <w:szCs w:val="18"/>
        </w:rPr>
        <w:t xml:space="preserve"> – reikšmingas energijos naudojimas </w:t>
      </w:r>
      <w:r w:rsidR="002D51E3" w:rsidRPr="00BF2FB3">
        <w:rPr>
          <w:rFonts w:ascii="Arial" w:hAnsi="Arial" w:cs="Arial"/>
          <w:color w:val="404040" w:themeColor="text1" w:themeTint="BF"/>
          <w:sz w:val="18"/>
          <w:szCs w:val="18"/>
        </w:rPr>
        <w:t xml:space="preserve">– energijos naudojimas, lemiantis esmines energijos sąnaudas ir  (arba) turintis didelį </w:t>
      </w:r>
      <w:r w:rsidR="00CA0E66" w:rsidRPr="00BF2FB3">
        <w:rPr>
          <w:rFonts w:ascii="Arial" w:hAnsi="Arial" w:cs="Arial"/>
          <w:color w:val="404040" w:themeColor="text1" w:themeTint="BF"/>
          <w:sz w:val="18"/>
          <w:szCs w:val="18"/>
        </w:rPr>
        <w:t xml:space="preserve">energinio efektyvumo gerinimo </w:t>
      </w:r>
      <w:r w:rsidR="002D51E3" w:rsidRPr="00BF2FB3">
        <w:rPr>
          <w:rFonts w:ascii="Arial" w:hAnsi="Arial" w:cs="Arial"/>
          <w:color w:val="404040" w:themeColor="text1" w:themeTint="BF"/>
          <w:sz w:val="18"/>
          <w:szCs w:val="18"/>
        </w:rPr>
        <w:t>potencialą</w:t>
      </w:r>
      <w:r w:rsidR="00CA0E66" w:rsidRPr="00BF2FB3">
        <w:rPr>
          <w:rFonts w:ascii="Arial" w:hAnsi="Arial" w:cs="Arial"/>
          <w:color w:val="404040" w:themeColor="text1" w:themeTint="BF"/>
          <w:sz w:val="18"/>
          <w:szCs w:val="18"/>
        </w:rPr>
        <w:t xml:space="preserve"> (</w:t>
      </w:r>
      <w:r w:rsidR="00CA0E66" w:rsidRPr="00BF2FB3">
        <w:rPr>
          <w:rFonts w:ascii="Arial" w:hAnsi="Arial" w:cs="Arial"/>
          <w:i/>
          <w:iCs/>
          <w:color w:val="404040" w:themeColor="text1" w:themeTint="BF"/>
          <w:sz w:val="18"/>
          <w:szCs w:val="18"/>
        </w:rPr>
        <w:t xml:space="preserve">angl. </w:t>
      </w:r>
      <w:proofErr w:type="spellStart"/>
      <w:r w:rsidR="00CA0E66" w:rsidRPr="00BF2FB3">
        <w:rPr>
          <w:rFonts w:ascii="Arial" w:hAnsi="Arial" w:cs="Arial"/>
          <w:i/>
          <w:iCs/>
          <w:color w:val="404040" w:themeColor="text1" w:themeTint="BF"/>
          <w:sz w:val="18"/>
          <w:szCs w:val="18"/>
        </w:rPr>
        <w:t>Significant</w:t>
      </w:r>
      <w:proofErr w:type="spellEnd"/>
      <w:r w:rsidR="00CA0E66" w:rsidRPr="00BF2FB3">
        <w:rPr>
          <w:rFonts w:ascii="Arial" w:hAnsi="Arial" w:cs="Arial"/>
          <w:i/>
          <w:iCs/>
          <w:color w:val="404040" w:themeColor="text1" w:themeTint="BF"/>
          <w:sz w:val="18"/>
          <w:szCs w:val="18"/>
        </w:rPr>
        <w:t xml:space="preserve"> </w:t>
      </w:r>
      <w:proofErr w:type="spellStart"/>
      <w:r w:rsidR="00CA0E66" w:rsidRPr="00BF2FB3">
        <w:rPr>
          <w:rFonts w:ascii="Arial" w:hAnsi="Arial" w:cs="Arial"/>
          <w:i/>
          <w:iCs/>
          <w:color w:val="404040" w:themeColor="text1" w:themeTint="BF"/>
          <w:sz w:val="18"/>
          <w:szCs w:val="18"/>
        </w:rPr>
        <w:t>energy</w:t>
      </w:r>
      <w:proofErr w:type="spellEnd"/>
      <w:r w:rsidR="00CA0E66" w:rsidRPr="00BF2FB3">
        <w:rPr>
          <w:rFonts w:ascii="Arial" w:hAnsi="Arial" w:cs="Arial"/>
          <w:i/>
          <w:iCs/>
          <w:color w:val="404040" w:themeColor="text1" w:themeTint="BF"/>
          <w:sz w:val="18"/>
          <w:szCs w:val="18"/>
        </w:rPr>
        <w:t xml:space="preserve"> </w:t>
      </w:r>
      <w:proofErr w:type="spellStart"/>
      <w:r w:rsidR="00CA0E66" w:rsidRPr="00BF2FB3">
        <w:rPr>
          <w:rFonts w:ascii="Arial" w:hAnsi="Arial" w:cs="Arial"/>
          <w:i/>
          <w:iCs/>
          <w:color w:val="404040" w:themeColor="text1" w:themeTint="BF"/>
          <w:sz w:val="18"/>
          <w:szCs w:val="18"/>
        </w:rPr>
        <w:t>use</w:t>
      </w:r>
      <w:proofErr w:type="spellEnd"/>
      <w:r w:rsidR="00CA0E66" w:rsidRPr="00BF2FB3">
        <w:rPr>
          <w:rFonts w:ascii="Arial" w:hAnsi="Arial" w:cs="Arial"/>
          <w:i/>
          <w:iCs/>
          <w:color w:val="404040" w:themeColor="text1" w:themeTint="BF"/>
          <w:sz w:val="18"/>
          <w:szCs w:val="18"/>
        </w:rPr>
        <w:t xml:space="preserve">  - SEU</w:t>
      </w:r>
      <w:r w:rsidR="00CA0E66" w:rsidRPr="00BF2FB3">
        <w:rPr>
          <w:rFonts w:ascii="Arial" w:hAnsi="Arial" w:cs="Arial"/>
          <w:color w:val="404040" w:themeColor="text1" w:themeTint="BF"/>
          <w:sz w:val="18"/>
          <w:szCs w:val="18"/>
        </w:rPr>
        <w:t>)</w:t>
      </w:r>
    </w:p>
    <w:p w14:paraId="491C5DFF" w14:textId="33F9FD76" w:rsidR="00034CFB" w:rsidRDefault="00034CFB" w:rsidP="0019332B">
      <w:pPr>
        <w:rPr>
          <w:rFonts w:ascii="Arial" w:eastAsia="Times New Roman" w:hAnsi="Arial" w:cs="Arial"/>
          <w:b/>
          <w:bCs/>
          <w:kern w:val="0"/>
          <w:sz w:val="22"/>
          <w:szCs w:val="22"/>
          <w:lang w:eastAsia="lt-LT"/>
          <w14:ligatures w14:val="none"/>
        </w:rPr>
      </w:pPr>
      <w:r w:rsidRPr="00FE59C6">
        <w:rPr>
          <w:rFonts w:ascii="Arial" w:eastAsia="Times New Roman" w:hAnsi="Arial" w:cs="Arial"/>
          <w:b/>
          <w:bCs/>
          <w:kern w:val="0"/>
          <w:sz w:val="22"/>
          <w:szCs w:val="22"/>
          <w:lang w:eastAsia="lt-LT"/>
          <w14:ligatures w14:val="none"/>
        </w:rPr>
        <w:t>Konsultacijos turinys</w:t>
      </w:r>
    </w:p>
    <w:p w14:paraId="39CEF1BD" w14:textId="4A2803A7" w:rsidR="00034CFB" w:rsidRPr="0082409D" w:rsidRDefault="00034CFB" w:rsidP="00034CFB">
      <w:pPr>
        <w:jc w:val="both"/>
        <w:rPr>
          <w:rFonts w:ascii="Arial" w:hAnsi="Arial" w:cs="Arial"/>
          <w:sz w:val="18"/>
          <w:szCs w:val="18"/>
        </w:rPr>
      </w:pPr>
      <w:r w:rsidRPr="00773A7B">
        <w:rPr>
          <w:rFonts w:ascii="Arial" w:eastAsia="Times New Roman" w:hAnsi="Arial" w:cs="Arial"/>
          <w:color w:val="000000"/>
          <w:kern w:val="0"/>
          <w:sz w:val="20"/>
          <w:szCs w:val="20"/>
          <w:lang w:eastAsia="lt-LT"/>
          <w14:ligatures w14:val="none"/>
        </w:rPr>
        <w:t xml:space="preserve">Konsultacijos metu susipažįstama su LTG Infra ir LTG grupės veikla, LTG Infra 2022 metų energijos naudojimo auditu, 2022-2026 metų energijos vartojimo duomenų rezultatais, vidinių procesų architektūra, Strateginiais tikslais, Tvarumo politika ir LTG grupės energetinio efektyvumo politikomis ir planais (pastatų efektyvumo, automobilių parko ir pan.). Identifikuojama ir konsultuojama spragų analizės būdu dėl esamos LTG Infra atitikties ir reikalingų pokyčių diegiant </w:t>
      </w:r>
      <w:r w:rsidRPr="00E20CB2">
        <w:rPr>
          <w:rFonts w:ascii="Arial" w:eastAsia="Times New Roman" w:hAnsi="Arial" w:cs="Arial"/>
          <w:color w:val="000000"/>
          <w:kern w:val="0"/>
          <w:sz w:val="20"/>
          <w:szCs w:val="20"/>
          <w:lang w:eastAsia="lt-LT"/>
          <w14:ligatures w14:val="none"/>
        </w:rPr>
        <w:t>LST EN ISO 50001:2018</w:t>
      </w:r>
      <w:r>
        <w:rPr>
          <w:rFonts w:ascii="Arial" w:eastAsia="Times New Roman" w:hAnsi="Arial" w:cs="Arial"/>
          <w:color w:val="000000"/>
          <w:kern w:val="0"/>
          <w:sz w:val="20"/>
          <w:szCs w:val="20"/>
          <w:lang w:eastAsia="lt-LT"/>
          <w14:ligatures w14:val="none"/>
        </w:rPr>
        <w:t xml:space="preserve"> </w:t>
      </w:r>
      <w:r w:rsidRPr="00773A7B">
        <w:rPr>
          <w:rFonts w:ascii="Arial" w:eastAsia="Times New Roman" w:hAnsi="Arial" w:cs="Arial"/>
          <w:color w:val="000000"/>
          <w:kern w:val="0"/>
          <w:sz w:val="20"/>
          <w:szCs w:val="20"/>
          <w:lang w:eastAsia="lt-LT"/>
          <w14:ligatures w14:val="none"/>
        </w:rPr>
        <w:t xml:space="preserve">standartą metu (GAP </w:t>
      </w:r>
      <w:proofErr w:type="spellStart"/>
      <w:r w:rsidRPr="00773A7B">
        <w:rPr>
          <w:rFonts w:ascii="Arial" w:eastAsia="Times New Roman" w:hAnsi="Arial" w:cs="Arial"/>
          <w:color w:val="000000"/>
          <w:kern w:val="0"/>
          <w:sz w:val="20"/>
          <w:szCs w:val="20"/>
          <w:lang w:eastAsia="lt-LT"/>
          <w14:ligatures w14:val="none"/>
        </w:rPr>
        <w:t>analysis</w:t>
      </w:r>
      <w:proofErr w:type="spellEnd"/>
      <w:r w:rsidRPr="00773A7B">
        <w:rPr>
          <w:rFonts w:ascii="Arial" w:eastAsia="Times New Roman" w:hAnsi="Arial" w:cs="Arial"/>
          <w:color w:val="000000"/>
          <w:kern w:val="0"/>
          <w:sz w:val="20"/>
          <w:szCs w:val="20"/>
          <w:lang w:eastAsia="lt-LT"/>
          <w14:ligatures w14:val="none"/>
        </w:rPr>
        <w:t xml:space="preserve">), apimant žemiau įvardintus reikalavimus, bet neapsiribojant vien šia veikla. Atlikus atotrūkio analizę identifikuojamos iš išorės reikalingos paslaugos ir produktai sėkmingam standarto diegimui vykdyti ir sertifikavimo pasiruošimui.  </w:t>
      </w:r>
    </w:p>
    <w:tbl>
      <w:tblPr>
        <w:tblW w:w="9634" w:type="dxa"/>
        <w:tblBorders>
          <w:top w:val="single" w:sz="4" w:space="0" w:color="AEAAAA"/>
          <w:left w:val="single" w:sz="4" w:space="0" w:color="AEAAAA"/>
          <w:bottom w:val="single" w:sz="4" w:space="0" w:color="AEAAAA"/>
          <w:right w:val="single" w:sz="4" w:space="0" w:color="AEAAAA"/>
          <w:insideH w:val="single" w:sz="6" w:space="0" w:color="AEAAAA"/>
          <w:insideV w:val="single" w:sz="6" w:space="0" w:color="AEAAAA"/>
        </w:tblBorders>
        <w:tblLook w:val="04A0" w:firstRow="1" w:lastRow="0" w:firstColumn="1" w:lastColumn="0" w:noHBand="0" w:noVBand="1"/>
      </w:tblPr>
      <w:tblGrid>
        <w:gridCol w:w="661"/>
        <w:gridCol w:w="2736"/>
        <w:gridCol w:w="6237"/>
      </w:tblGrid>
      <w:tr w:rsidR="00CA3F99" w:rsidRPr="00773A7B" w14:paraId="748D06C2" w14:textId="77777777" w:rsidTr="45B9AB6C">
        <w:trPr>
          <w:trHeight w:val="300"/>
        </w:trPr>
        <w:tc>
          <w:tcPr>
            <w:tcW w:w="3397" w:type="dxa"/>
            <w:gridSpan w:val="2"/>
            <w:vAlign w:val="center"/>
            <w:hideMark/>
          </w:tcPr>
          <w:p w14:paraId="518F47D7" w14:textId="28914E81" w:rsidR="00773A7B" w:rsidRPr="00773A7B" w:rsidRDefault="00E20CB2" w:rsidP="00773A7B">
            <w:pPr>
              <w:spacing w:after="0" w:line="240" w:lineRule="auto"/>
              <w:jc w:val="center"/>
              <w:rPr>
                <w:rFonts w:ascii="Arial" w:eastAsia="Times New Roman" w:hAnsi="Arial" w:cs="Arial"/>
                <w:b/>
                <w:bCs/>
                <w:color w:val="000000"/>
                <w:kern w:val="0"/>
                <w:sz w:val="22"/>
                <w:szCs w:val="22"/>
                <w:lang w:eastAsia="lt-LT"/>
                <w14:ligatures w14:val="none"/>
              </w:rPr>
            </w:pPr>
            <w:r w:rsidRPr="00E20CB2">
              <w:rPr>
                <w:rFonts w:ascii="Arial" w:eastAsia="Times New Roman" w:hAnsi="Arial" w:cs="Arial"/>
                <w:b/>
                <w:bCs/>
                <w:color w:val="000000"/>
                <w:kern w:val="0"/>
                <w:sz w:val="22"/>
                <w:szCs w:val="22"/>
                <w:lang w:eastAsia="lt-LT"/>
                <w14:ligatures w14:val="none"/>
              </w:rPr>
              <w:t>LST EN ISO 50001:2018</w:t>
            </w:r>
            <w:r>
              <w:rPr>
                <w:rFonts w:ascii="Arial" w:eastAsia="Times New Roman" w:hAnsi="Arial" w:cs="Arial"/>
                <w:b/>
                <w:bCs/>
                <w:color w:val="000000"/>
                <w:kern w:val="0"/>
                <w:sz w:val="22"/>
                <w:szCs w:val="22"/>
                <w:lang w:eastAsia="lt-LT"/>
                <w14:ligatures w14:val="none"/>
              </w:rPr>
              <w:t xml:space="preserve"> </w:t>
            </w:r>
            <w:r w:rsidR="00773A7B" w:rsidRPr="00773A7B">
              <w:rPr>
                <w:rFonts w:ascii="Arial" w:eastAsia="Times New Roman" w:hAnsi="Arial" w:cs="Arial"/>
                <w:b/>
                <w:bCs/>
                <w:color w:val="000000"/>
                <w:kern w:val="0"/>
                <w:sz w:val="22"/>
                <w:szCs w:val="22"/>
                <w:lang w:eastAsia="lt-LT"/>
                <w14:ligatures w14:val="none"/>
              </w:rPr>
              <w:t>reikalavimas</w:t>
            </w:r>
          </w:p>
        </w:tc>
        <w:tc>
          <w:tcPr>
            <w:tcW w:w="6237" w:type="dxa"/>
            <w:noWrap/>
            <w:hideMark/>
          </w:tcPr>
          <w:p w14:paraId="00C3D9F4" w14:textId="2F5A489E" w:rsidR="00773A7B" w:rsidRPr="00773A7B" w:rsidRDefault="00C50D14" w:rsidP="00773A7B">
            <w:pPr>
              <w:spacing w:after="0" w:line="240" w:lineRule="auto"/>
              <w:jc w:val="center"/>
              <w:rPr>
                <w:rFonts w:ascii="Arial" w:eastAsia="Times New Roman" w:hAnsi="Arial" w:cs="Arial"/>
                <w:b/>
                <w:bCs/>
                <w:color w:val="000000"/>
                <w:kern w:val="0"/>
                <w:sz w:val="22"/>
                <w:szCs w:val="22"/>
                <w:lang w:eastAsia="lt-LT"/>
                <w14:ligatures w14:val="none"/>
              </w:rPr>
            </w:pPr>
            <w:r w:rsidRPr="00FE59C6">
              <w:rPr>
                <w:rFonts w:ascii="Arial" w:eastAsia="Times New Roman" w:hAnsi="Arial" w:cs="Arial"/>
                <w:b/>
                <w:bCs/>
                <w:kern w:val="0"/>
                <w:sz w:val="22"/>
                <w:szCs w:val="22"/>
                <w:lang w:eastAsia="lt-LT"/>
                <w14:ligatures w14:val="none"/>
              </w:rPr>
              <w:t>Konsultacijos</w:t>
            </w:r>
            <w:r>
              <w:rPr>
                <w:rFonts w:ascii="Arial" w:eastAsia="Times New Roman" w:hAnsi="Arial" w:cs="Arial"/>
                <w:b/>
                <w:bCs/>
                <w:kern w:val="0"/>
                <w:sz w:val="22"/>
                <w:szCs w:val="22"/>
                <w:lang w:eastAsia="lt-LT"/>
                <w14:ligatures w14:val="none"/>
              </w:rPr>
              <w:t xml:space="preserve"> poreikis</w:t>
            </w:r>
          </w:p>
        </w:tc>
      </w:tr>
      <w:tr w:rsidR="00CA3F99" w:rsidRPr="00773A7B" w14:paraId="5A0F4BC3" w14:textId="77777777" w:rsidTr="45B9AB6C">
        <w:trPr>
          <w:trHeight w:val="321"/>
        </w:trPr>
        <w:tc>
          <w:tcPr>
            <w:tcW w:w="3397" w:type="dxa"/>
            <w:gridSpan w:val="2"/>
            <w:noWrap/>
            <w:hideMark/>
          </w:tcPr>
          <w:p w14:paraId="5EAF79FF" w14:textId="77777777" w:rsid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4. ORGANIZACIJOS KONTEKSTAS</w:t>
            </w:r>
          </w:p>
          <w:p w14:paraId="0C2EB057" w14:textId="1DC513AA" w:rsidR="00F067B8" w:rsidRPr="00F067B8" w:rsidRDefault="00F067B8" w:rsidP="00773A7B">
            <w:pPr>
              <w:spacing w:after="0" w:line="240" w:lineRule="auto"/>
              <w:rPr>
                <w:rFonts w:ascii="Arial" w:eastAsia="Times New Roman" w:hAnsi="Arial" w:cs="Arial"/>
                <w:color w:val="000000"/>
                <w:kern w:val="0"/>
                <w:sz w:val="10"/>
                <w:szCs w:val="10"/>
                <w:lang w:eastAsia="lt-LT"/>
                <w14:ligatures w14:val="none"/>
              </w:rPr>
            </w:pPr>
          </w:p>
          <w:p w14:paraId="5F1F5C87" w14:textId="696D069F" w:rsidR="00773A7B" w:rsidRPr="00116F18" w:rsidRDefault="00773A7B" w:rsidP="00773A7B">
            <w:pPr>
              <w:spacing w:after="0" w:line="240" w:lineRule="auto"/>
              <w:rPr>
                <w:rFonts w:ascii="Arial" w:eastAsia="Times New Roman" w:hAnsi="Arial" w:cs="Arial"/>
                <w:color w:val="000000"/>
                <w:kern w:val="0"/>
                <w:sz w:val="10"/>
                <w:szCs w:val="10"/>
                <w:lang w:eastAsia="lt-LT"/>
                <w14:ligatures w14:val="none"/>
              </w:rPr>
            </w:pPr>
          </w:p>
        </w:tc>
        <w:tc>
          <w:tcPr>
            <w:tcW w:w="6237" w:type="dxa"/>
            <w:hideMark/>
          </w:tcPr>
          <w:p w14:paraId="512D8334" w14:textId="4D3BAE2F"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w:t>
            </w:r>
          </w:p>
        </w:tc>
      </w:tr>
      <w:tr w:rsidR="00CA0E66" w:rsidRPr="00773A7B" w14:paraId="2F205855" w14:textId="77777777" w:rsidTr="00C50D14">
        <w:trPr>
          <w:trHeight w:val="613"/>
        </w:trPr>
        <w:tc>
          <w:tcPr>
            <w:tcW w:w="562" w:type="dxa"/>
            <w:noWrap/>
            <w:hideMark/>
          </w:tcPr>
          <w:p w14:paraId="17DA6AEF"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4.1.</w:t>
            </w:r>
          </w:p>
        </w:tc>
        <w:tc>
          <w:tcPr>
            <w:tcW w:w="2835" w:type="dxa"/>
            <w:hideMark/>
          </w:tcPr>
          <w:p w14:paraId="3145064D"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Organizacijos ir jos konteksto supratimas</w:t>
            </w:r>
          </w:p>
        </w:tc>
        <w:tc>
          <w:tcPr>
            <w:tcW w:w="6237" w:type="dxa"/>
            <w:hideMark/>
          </w:tcPr>
          <w:p w14:paraId="400F89A5" w14:textId="33DAC9E0"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išorės (oro sąlygos, klimato reiškiniai, politika, energetika, apribojimai ir kt.) ir vidaus veiksnių (turto valdymo planai, strategija..)</w:t>
            </w:r>
          </w:p>
        </w:tc>
      </w:tr>
      <w:tr w:rsidR="00CA0E66" w:rsidRPr="00773A7B" w14:paraId="32B035C4" w14:textId="77777777" w:rsidTr="00C50D14">
        <w:trPr>
          <w:trHeight w:val="673"/>
        </w:trPr>
        <w:tc>
          <w:tcPr>
            <w:tcW w:w="562" w:type="dxa"/>
            <w:noWrap/>
            <w:hideMark/>
          </w:tcPr>
          <w:p w14:paraId="06E9831C"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4.2.</w:t>
            </w:r>
          </w:p>
        </w:tc>
        <w:tc>
          <w:tcPr>
            <w:tcW w:w="2835" w:type="dxa"/>
            <w:hideMark/>
          </w:tcPr>
          <w:p w14:paraId="47576E90"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Suinteresuotųjų šalių poreikių ir lūkesčių supratimas</w:t>
            </w:r>
          </w:p>
        </w:tc>
        <w:tc>
          <w:tcPr>
            <w:tcW w:w="6237" w:type="dxa"/>
            <w:hideMark/>
          </w:tcPr>
          <w:p w14:paraId="0039564B" w14:textId="08FC8D1F"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šalių poreikių ir lūkesčių, teisinių reikalavimų (standartai, nacionaliniai reikalavimai..)</w:t>
            </w:r>
          </w:p>
        </w:tc>
      </w:tr>
      <w:tr w:rsidR="00CA0E66" w:rsidRPr="00773A7B" w14:paraId="1475626E" w14:textId="77777777" w:rsidTr="0073120D">
        <w:trPr>
          <w:trHeight w:val="792"/>
        </w:trPr>
        <w:tc>
          <w:tcPr>
            <w:tcW w:w="562" w:type="dxa"/>
            <w:noWrap/>
            <w:hideMark/>
          </w:tcPr>
          <w:p w14:paraId="2D0B74BA"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4.3.</w:t>
            </w:r>
          </w:p>
        </w:tc>
        <w:tc>
          <w:tcPr>
            <w:tcW w:w="2835" w:type="dxa"/>
            <w:hideMark/>
          </w:tcPr>
          <w:p w14:paraId="2B89C13D"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Energijos naudojimo vadybos sistemos (ENVS) srities nustatymas</w:t>
            </w:r>
          </w:p>
        </w:tc>
        <w:tc>
          <w:tcPr>
            <w:tcW w:w="6237" w:type="dxa"/>
            <w:hideMark/>
          </w:tcPr>
          <w:p w14:paraId="5EC70771"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ribų nustatymo, kokios energijos rūšys įtraukiamos</w:t>
            </w:r>
          </w:p>
        </w:tc>
      </w:tr>
      <w:tr w:rsidR="00CA0E66" w:rsidRPr="00773A7B" w14:paraId="5D449D4B" w14:textId="77777777" w:rsidTr="0073120D">
        <w:trPr>
          <w:trHeight w:val="691"/>
        </w:trPr>
        <w:tc>
          <w:tcPr>
            <w:tcW w:w="562" w:type="dxa"/>
            <w:noWrap/>
            <w:hideMark/>
          </w:tcPr>
          <w:p w14:paraId="764DCA68"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4.4.</w:t>
            </w:r>
          </w:p>
        </w:tc>
        <w:tc>
          <w:tcPr>
            <w:tcW w:w="2835" w:type="dxa"/>
            <w:hideMark/>
          </w:tcPr>
          <w:p w14:paraId="215AFDAE"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Energijos naudojimo vadybos sistema (ENVS)</w:t>
            </w:r>
          </w:p>
        </w:tc>
        <w:tc>
          <w:tcPr>
            <w:tcW w:w="6237" w:type="dxa"/>
            <w:hideMark/>
          </w:tcPr>
          <w:p w14:paraId="3AC2C677" w14:textId="288FCA69"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ENVS tipo, apimties, sukūrimo, įgyvendinimo, priežiūros ir tobulinimo etapų, atsakomybių ir kompetencijų hierarchija/ struktūra</w:t>
            </w:r>
          </w:p>
        </w:tc>
      </w:tr>
      <w:tr w:rsidR="00CA3F99" w:rsidRPr="00773A7B" w14:paraId="4FAD4E80" w14:textId="77777777" w:rsidTr="45B9AB6C">
        <w:trPr>
          <w:trHeight w:val="300"/>
        </w:trPr>
        <w:tc>
          <w:tcPr>
            <w:tcW w:w="3397" w:type="dxa"/>
            <w:gridSpan w:val="2"/>
            <w:noWrap/>
            <w:hideMark/>
          </w:tcPr>
          <w:p w14:paraId="0075A6EC"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5 LYDERYSTĖ</w:t>
            </w:r>
          </w:p>
          <w:p w14:paraId="0DEB67AF" w14:textId="22B88B2A" w:rsidR="00773A7B" w:rsidRPr="00116F18" w:rsidRDefault="00773A7B" w:rsidP="00773A7B">
            <w:pPr>
              <w:spacing w:after="0" w:line="240" w:lineRule="auto"/>
              <w:rPr>
                <w:rFonts w:ascii="Arial" w:eastAsia="Times New Roman" w:hAnsi="Arial" w:cs="Arial"/>
                <w:color w:val="000000"/>
                <w:kern w:val="0"/>
                <w:sz w:val="10"/>
                <w:szCs w:val="10"/>
                <w:lang w:eastAsia="lt-LT"/>
                <w14:ligatures w14:val="none"/>
              </w:rPr>
            </w:pPr>
          </w:p>
        </w:tc>
        <w:tc>
          <w:tcPr>
            <w:tcW w:w="6237" w:type="dxa"/>
            <w:hideMark/>
          </w:tcPr>
          <w:p w14:paraId="1AF54D90" w14:textId="52D35496"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w:t>
            </w:r>
          </w:p>
        </w:tc>
      </w:tr>
      <w:tr w:rsidR="00CA0E66" w:rsidRPr="00773A7B" w14:paraId="0D116E24" w14:textId="77777777" w:rsidTr="00C50D14">
        <w:trPr>
          <w:trHeight w:val="1065"/>
        </w:trPr>
        <w:tc>
          <w:tcPr>
            <w:tcW w:w="562" w:type="dxa"/>
            <w:noWrap/>
            <w:hideMark/>
          </w:tcPr>
          <w:p w14:paraId="46A95F63"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5.1.</w:t>
            </w:r>
          </w:p>
        </w:tc>
        <w:tc>
          <w:tcPr>
            <w:tcW w:w="2835" w:type="dxa"/>
            <w:hideMark/>
          </w:tcPr>
          <w:p w14:paraId="6ABD3F77"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Lyderystė ir įsipareigojimas</w:t>
            </w:r>
          </w:p>
        </w:tc>
        <w:tc>
          <w:tcPr>
            <w:tcW w:w="6237" w:type="dxa"/>
            <w:hideMark/>
          </w:tcPr>
          <w:p w14:paraId="7938A4A6"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dokumentuojamų įrodymų poreikio ir pasiruošimo šiai dokumentacijai (kompetencijos, atsakingi, procesų integracijos, reikalingi išorės pirkimai ir kt.). Vadovybės komunikacijos poreikio aptarimas</w:t>
            </w:r>
          </w:p>
        </w:tc>
      </w:tr>
      <w:tr w:rsidR="00CA0E66" w:rsidRPr="00773A7B" w14:paraId="25EB989D" w14:textId="77777777" w:rsidTr="00C50D14">
        <w:trPr>
          <w:trHeight w:val="803"/>
        </w:trPr>
        <w:tc>
          <w:tcPr>
            <w:tcW w:w="562" w:type="dxa"/>
            <w:noWrap/>
            <w:hideMark/>
          </w:tcPr>
          <w:p w14:paraId="70BB1C0A"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5.2.</w:t>
            </w:r>
          </w:p>
        </w:tc>
        <w:tc>
          <w:tcPr>
            <w:tcW w:w="2835" w:type="dxa"/>
            <w:hideMark/>
          </w:tcPr>
          <w:p w14:paraId="552F97FA"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Energijos naudojimo politika</w:t>
            </w:r>
          </w:p>
        </w:tc>
        <w:tc>
          <w:tcPr>
            <w:tcW w:w="6237" w:type="dxa"/>
            <w:hideMark/>
          </w:tcPr>
          <w:p w14:paraId="1DE644D6" w14:textId="2D4B39AF"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politikos apimties, detalumo, turinio (pirkimų dalis, užduočių aprašymai, projektavimo veiklos ir kt.). Politikos viešumas viduje ir išorėje.</w:t>
            </w:r>
          </w:p>
        </w:tc>
      </w:tr>
      <w:tr w:rsidR="00CA0E66" w:rsidRPr="00773A7B" w14:paraId="2F984D1A" w14:textId="77777777" w:rsidTr="00C50D14">
        <w:trPr>
          <w:trHeight w:val="1145"/>
        </w:trPr>
        <w:tc>
          <w:tcPr>
            <w:tcW w:w="562" w:type="dxa"/>
            <w:noWrap/>
            <w:hideMark/>
          </w:tcPr>
          <w:p w14:paraId="5A4A94D4"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xml:space="preserve">5.3. </w:t>
            </w:r>
          </w:p>
        </w:tc>
        <w:tc>
          <w:tcPr>
            <w:tcW w:w="2835" w:type="dxa"/>
            <w:hideMark/>
          </w:tcPr>
          <w:p w14:paraId="7A3C6207"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Pareigos, atsakomybė ir įgaliojimai</w:t>
            </w:r>
          </w:p>
        </w:tc>
        <w:tc>
          <w:tcPr>
            <w:tcW w:w="6237" w:type="dxa"/>
            <w:hideMark/>
          </w:tcPr>
          <w:p w14:paraId="79899EA6" w14:textId="62657D49"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pareigybių, etatų steigimo, įgaliojimų (išoriniai ar vidiniai) naudojimo atitinkamose srityse jei yra poreikis. Energijos naudojimo vadybos grupė - konsultacija dėl grupės statuso, narių ir jų pareigų /kompetencijų</w:t>
            </w:r>
          </w:p>
        </w:tc>
      </w:tr>
      <w:tr w:rsidR="00CA3F99" w:rsidRPr="00773A7B" w14:paraId="4BDA9102" w14:textId="77777777" w:rsidTr="45B9AB6C">
        <w:trPr>
          <w:trHeight w:val="300"/>
        </w:trPr>
        <w:tc>
          <w:tcPr>
            <w:tcW w:w="3397" w:type="dxa"/>
            <w:gridSpan w:val="2"/>
            <w:noWrap/>
            <w:hideMark/>
          </w:tcPr>
          <w:p w14:paraId="01FC4CC9"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lastRenderedPageBreak/>
              <w:t>6. PLANAVIMAS</w:t>
            </w:r>
          </w:p>
          <w:p w14:paraId="2DA72932" w14:textId="1CBF939D" w:rsidR="00773A7B" w:rsidRPr="00116F18" w:rsidRDefault="00773A7B" w:rsidP="00773A7B">
            <w:pPr>
              <w:spacing w:after="0" w:line="240" w:lineRule="auto"/>
              <w:rPr>
                <w:rFonts w:ascii="Arial" w:eastAsia="Times New Roman" w:hAnsi="Arial" w:cs="Arial"/>
                <w:color w:val="000000"/>
                <w:kern w:val="0"/>
                <w:sz w:val="10"/>
                <w:szCs w:val="10"/>
                <w:lang w:eastAsia="lt-LT"/>
                <w14:ligatures w14:val="none"/>
              </w:rPr>
            </w:pPr>
          </w:p>
        </w:tc>
        <w:tc>
          <w:tcPr>
            <w:tcW w:w="6237" w:type="dxa"/>
            <w:noWrap/>
            <w:hideMark/>
          </w:tcPr>
          <w:p w14:paraId="00E427E1" w14:textId="0569C64A"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w:t>
            </w:r>
          </w:p>
        </w:tc>
      </w:tr>
      <w:tr w:rsidR="00CA0E66" w:rsidRPr="00773A7B" w14:paraId="5D2718AC" w14:textId="77777777" w:rsidTr="00C50D14">
        <w:trPr>
          <w:trHeight w:val="291"/>
        </w:trPr>
        <w:tc>
          <w:tcPr>
            <w:tcW w:w="562" w:type="dxa"/>
            <w:noWrap/>
            <w:hideMark/>
          </w:tcPr>
          <w:p w14:paraId="1AF9C6A5"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xml:space="preserve">6.1. </w:t>
            </w:r>
          </w:p>
        </w:tc>
        <w:tc>
          <w:tcPr>
            <w:tcW w:w="2835" w:type="dxa"/>
            <w:hideMark/>
          </w:tcPr>
          <w:p w14:paraId="7B466528"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Veiksmai dėl rizikų ir galimybių</w:t>
            </w:r>
          </w:p>
        </w:tc>
        <w:tc>
          <w:tcPr>
            <w:tcW w:w="6237" w:type="dxa"/>
            <w:hideMark/>
          </w:tcPr>
          <w:p w14:paraId="56A398BB"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identifikuoti organizacijos veiklas ir procesus (jų rūšis), kurie gali turėti įtakos energetiniam efektyvumui</w:t>
            </w:r>
          </w:p>
        </w:tc>
      </w:tr>
      <w:tr w:rsidR="00CA0E66" w:rsidRPr="00773A7B" w14:paraId="231979C7" w14:textId="77777777" w:rsidTr="00C50D14">
        <w:trPr>
          <w:trHeight w:val="800"/>
        </w:trPr>
        <w:tc>
          <w:tcPr>
            <w:tcW w:w="562" w:type="dxa"/>
            <w:noWrap/>
            <w:hideMark/>
          </w:tcPr>
          <w:p w14:paraId="3FEA570D"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6.2.</w:t>
            </w:r>
          </w:p>
        </w:tc>
        <w:tc>
          <w:tcPr>
            <w:tcW w:w="2835" w:type="dxa"/>
            <w:hideMark/>
          </w:tcPr>
          <w:p w14:paraId="1C1A5C06"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Tikslai, energijos naudojimo užduotys ir planavimas jiems pasiekti</w:t>
            </w:r>
          </w:p>
        </w:tc>
        <w:tc>
          <w:tcPr>
            <w:tcW w:w="6237" w:type="dxa"/>
            <w:hideMark/>
          </w:tcPr>
          <w:p w14:paraId="3A4924E7"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punkto įgyvendinimo, reikalingos dokumentacijos, užduočių nustatymo eiliškumas ir etapai. Kiekybinių ir kokybinių tikslų skirtumų ir įtraukimo poreikio identifikavimas</w:t>
            </w:r>
          </w:p>
        </w:tc>
      </w:tr>
      <w:tr w:rsidR="00CA0E66" w:rsidRPr="00773A7B" w14:paraId="61E08D85" w14:textId="77777777" w:rsidTr="00C50D14">
        <w:trPr>
          <w:trHeight w:val="1274"/>
        </w:trPr>
        <w:tc>
          <w:tcPr>
            <w:tcW w:w="562" w:type="dxa"/>
            <w:noWrap/>
            <w:hideMark/>
          </w:tcPr>
          <w:p w14:paraId="23618230"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6.3.</w:t>
            </w:r>
          </w:p>
        </w:tc>
        <w:tc>
          <w:tcPr>
            <w:tcW w:w="2835" w:type="dxa"/>
            <w:hideMark/>
          </w:tcPr>
          <w:p w14:paraId="6ECC3C6F"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Energijos naudojimo vertinamoji analizė</w:t>
            </w:r>
          </w:p>
        </w:tc>
        <w:tc>
          <w:tcPr>
            <w:tcW w:w="6237" w:type="dxa"/>
            <w:hideMark/>
          </w:tcPr>
          <w:p w14:paraId="2C3755BA" w14:textId="103C6F2B"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palyginti 2022 m. auditą ir identifikuoti einamuoju momentu 2026 m. bei būsimojo laikotarpio elektrifikacijos projekto energijos naudojimo rūšis.  Konsultacija dėl atsinaujinančios energijos pirkimo (nes nėra laikoma efektyvumo didinimu), dėl REN identifikacijos, reikalingų įrankių ir kompetencijų.</w:t>
            </w:r>
          </w:p>
        </w:tc>
      </w:tr>
      <w:tr w:rsidR="00CA0E66" w:rsidRPr="00773A7B" w14:paraId="4C64C9D3" w14:textId="77777777" w:rsidTr="00C50D14">
        <w:trPr>
          <w:trHeight w:val="417"/>
        </w:trPr>
        <w:tc>
          <w:tcPr>
            <w:tcW w:w="562" w:type="dxa"/>
            <w:noWrap/>
            <w:hideMark/>
          </w:tcPr>
          <w:p w14:paraId="7EA2160F"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6.4.</w:t>
            </w:r>
          </w:p>
        </w:tc>
        <w:tc>
          <w:tcPr>
            <w:tcW w:w="2835" w:type="dxa"/>
            <w:hideMark/>
          </w:tcPr>
          <w:p w14:paraId="2B35291F"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Energinio efektyvumo rodikliai</w:t>
            </w:r>
          </w:p>
        </w:tc>
        <w:tc>
          <w:tcPr>
            <w:tcW w:w="6237" w:type="dxa"/>
            <w:hideMark/>
          </w:tcPr>
          <w:p w14:paraId="317764DA"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reikalingų įrankių ir kompetencijų nustatant EER, sąveika su SEAV</w:t>
            </w:r>
          </w:p>
        </w:tc>
      </w:tr>
      <w:tr w:rsidR="00CA0E66" w:rsidRPr="00773A7B" w14:paraId="4E115637" w14:textId="77777777" w:rsidTr="00C50D14">
        <w:trPr>
          <w:trHeight w:val="426"/>
        </w:trPr>
        <w:tc>
          <w:tcPr>
            <w:tcW w:w="562" w:type="dxa"/>
            <w:noWrap/>
            <w:hideMark/>
          </w:tcPr>
          <w:p w14:paraId="519F7A32"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xml:space="preserve">6.5. </w:t>
            </w:r>
          </w:p>
        </w:tc>
        <w:tc>
          <w:tcPr>
            <w:tcW w:w="2835" w:type="dxa"/>
            <w:hideMark/>
          </w:tcPr>
          <w:p w14:paraId="6E1FA222" w14:textId="7622D1AD"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SEAV - Sunaudojamos energijos ataskaitos vertė</w:t>
            </w:r>
          </w:p>
        </w:tc>
        <w:tc>
          <w:tcPr>
            <w:tcW w:w="6237" w:type="dxa"/>
            <w:hideMark/>
          </w:tcPr>
          <w:p w14:paraId="4E9BE79D" w14:textId="4968017A"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poreikio fiksuoti SEAV ir reikalingų įrankių ir kompetencijų poreikį esant poreikiui.</w:t>
            </w:r>
          </w:p>
        </w:tc>
      </w:tr>
      <w:tr w:rsidR="00CA0E66" w:rsidRPr="00773A7B" w14:paraId="50AE797E" w14:textId="77777777" w:rsidTr="00C50D14">
        <w:trPr>
          <w:trHeight w:val="736"/>
        </w:trPr>
        <w:tc>
          <w:tcPr>
            <w:tcW w:w="562" w:type="dxa"/>
            <w:noWrap/>
            <w:hideMark/>
          </w:tcPr>
          <w:p w14:paraId="0A255034"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6.6.</w:t>
            </w:r>
          </w:p>
        </w:tc>
        <w:tc>
          <w:tcPr>
            <w:tcW w:w="2835" w:type="dxa"/>
            <w:hideMark/>
          </w:tcPr>
          <w:p w14:paraId="548294A9"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Energijos duomenų rinkimo planavimas</w:t>
            </w:r>
          </w:p>
        </w:tc>
        <w:tc>
          <w:tcPr>
            <w:tcW w:w="6237" w:type="dxa"/>
            <w:hideMark/>
          </w:tcPr>
          <w:p w14:paraId="308DF2F5"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reikalingų įrankių ir kompetencijų dėl energijos duomenų rinkimo plano, IT poreikio, konsoliduotos informacijos pateikimo lygio</w:t>
            </w:r>
          </w:p>
        </w:tc>
      </w:tr>
      <w:tr w:rsidR="00CA3F99" w:rsidRPr="00773A7B" w14:paraId="41E45C66" w14:textId="77777777" w:rsidTr="45B9AB6C">
        <w:trPr>
          <w:trHeight w:val="300"/>
        </w:trPr>
        <w:tc>
          <w:tcPr>
            <w:tcW w:w="3397" w:type="dxa"/>
            <w:gridSpan w:val="2"/>
            <w:noWrap/>
            <w:hideMark/>
          </w:tcPr>
          <w:p w14:paraId="147829E4"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7. PALAIKYMAS</w:t>
            </w:r>
          </w:p>
          <w:p w14:paraId="1DB90670" w14:textId="7C8EC134" w:rsidR="00773A7B" w:rsidRPr="00116F18" w:rsidRDefault="00773A7B" w:rsidP="00773A7B">
            <w:pPr>
              <w:spacing w:after="0" w:line="240" w:lineRule="auto"/>
              <w:rPr>
                <w:rFonts w:ascii="Arial" w:eastAsia="Times New Roman" w:hAnsi="Arial" w:cs="Arial"/>
                <w:color w:val="000000"/>
                <w:kern w:val="0"/>
                <w:sz w:val="10"/>
                <w:szCs w:val="10"/>
                <w:lang w:eastAsia="lt-LT"/>
                <w14:ligatures w14:val="none"/>
              </w:rPr>
            </w:pPr>
          </w:p>
        </w:tc>
        <w:tc>
          <w:tcPr>
            <w:tcW w:w="6237" w:type="dxa"/>
            <w:hideMark/>
          </w:tcPr>
          <w:p w14:paraId="5E38BE2B" w14:textId="4E8B923A"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w:t>
            </w:r>
          </w:p>
        </w:tc>
      </w:tr>
      <w:tr w:rsidR="00CA0E66" w:rsidRPr="00773A7B" w14:paraId="09FEFDC8" w14:textId="77777777" w:rsidTr="00C50D14">
        <w:trPr>
          <w:trHeight w:val="292"/>
        </w:trPr>
        <w:tc>
          <w:tcPr>
            <w:tcW w:w="562" w:type="dxa"/>
            <w:noWrap/>
            <w:hideMark/>
          </w:tcPr>
          <w:p w14:paraId="70B99AA8"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7.1.</w:t>
            </w:r>
          </w:p>
        </w:tc>
        <w:tc>
          <w:tcPr>
            <w:tcW w:w="2835" w:type="dxa"/>
            <w:hideMark/>
          </w:tcPr>
          <w:p w14:paraId="1B6F0490"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Ištekliai</w:t>
            </w:r>
          </w:p>
        </w:tc>
        <w:tc>
          <w:tcPr>
            <w:tcW w:w="6237" w:type="dxa"/>
            <w:hideMark/>
          </w:tcPr>
          <w:p w14:paraId="0D0EC096"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išteklių poreikio iš išorės ir organizacijos viduje</w:t>
            </w:r>
          </w:p>
        </w:tc>
      </w:tr>
      <w:tr w:rsidR="00CA0E66" w:rsidRPr="00773A7B" w14:paraId="4CC4E106" w14:textId="77777777" w:rsidTr="00C50D14">
        <w:trPr>
          <w:trHeight w:val="593"/>
        </w:trPr>
        <w:tc>
          <w:tcPr>
            <w:tcW w:w="562" w:type="dxa"/>
            <w:noWrap/>
            <w:hideMark/>
          </w:tcPr>
          <w:p w14:paraId="165A997B"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xml:space="preserve">7.2. </w:t>
            </w:r>
          </w:p>
        </w:tc>
        <w:tc>
          <w:tcPr>
            <w:tcW w:w="2835" w:type="dxa"/>
            <w:hideMark/>
          </w:tcPr>
          <w:p w14:paraId="2CBEC386"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Kompetencija</w:t>
            </w:r>
          </w:p>
        </w:tc>
        <w:tc>
          <w:tcPr>
            <w:tcW w:w="6237" w:type="dxa"/>
            <w:hideMark/>
          </w:tcPr>
          <w:p w14:paraId="2D5FBC3B"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Identifikuoti kompetencijų matricą ir poreikį iš išorės ir organizacijos viduje, rangovai ir tiekėjai - konsultacija dėl išorės kompetencijų</w:t>
            </w:r>
          </w:p>
        </w:tc>
      </w:tr>
      <w:tr w:rsidR="00CA0E66" w:rsidRPr="00773A7B" w14:paraId="27F114D0" w14:textId="77777777" w:rsidTr="00C50D14">
        <w:trPr>
          <w:trHeight w:val="300"/>
        </w:trPr>
        <w:tc>
          <w:tcPr>
            <w:tcW w:w="562" w:type="dxa"/>
            <w:noWrap/>
            <w:hideMark/>
          </w:tcPr>
          <w:p w14:paraId="37F988DC"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7.3.</w:t>
            </w:r>
          </w:p>
        </w:tc>
        <w:tc>
          <w:tcPr>
            <w:tcW w:w="2835" w:type="dxa"/>
            <w:hideMark/>
          </w:tcPr>
          <w:p w14:paraId="7B04260D"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Supratimas</w:t>
            </w:r>
          </w:p>
        </w:tc>
        <w:tc>
          <w:tcPr>
            <w:tcW w:w="6237" w:type="dxa"/>
            <w:hideMark/>
          </w:tcPr>
          <w:p w14:paraId="6934C186" w14:textId="609FF784"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xml:space="preserve">Konsultacija dėl </w:t>
            </w:r>
            <w:r w:rsidR="00067B61">
              <w:rPr>
                <w:rFonts w:ascii="Arial" w:eastAsia="Times New Roman" w:hAnsi="Arial" w:cs="Arial"/>
                <w:color w:val="000000"/>
                <w:kern w:val="0"/>
                <w:sz w:val="20"/>
                <w:szCs w:val="20"/>
                <w:lang w:eastAsia="lt-LT"/>
                <w14:ligatures w14:val="none"/>
              </w:rPr>
              <w:t>re</w:t>
            </w:r>
            <w:r w:rsidR="00205DA3">
              <w:rPr>
                <w:rFonts w:ascii="Arial" w:eastAsia="Times New Roman" w:hAnsi="Arial" w:cs="Arial"/>
                <w:color w:val="000000"/>
                <w:kern w:val="0"/>
                <w:sz w:val="20"/>
                <w:szCs w:val="20"/>
                <w:lang w:eastAsia="lt-LT"/>
                <w14:ligatures w14:val="none"/>
              </w:rPr>
              <w:t>ikalavimo</w:t>
            </w:r>
            <w:r w:rsidRPr="00773A7B">
              <w:rPr>
                <w:rFonts w:ascii="Arial" w:eastAsia="Times New Roman" w:hAnsi="Arial" w:cs="Arial"/>
                <w:color w:val="000000"/>
                <w:kern w:val="0"/>
                <w:sz w:val="20"/>
                <w:szCs w:val="20"/>
                <w:lang w:eastAsia="lt-LT"/>
                <w14:ligatures w14:val="none"/>
              </w:rPr>
              <w:t xml:space="preserve"> įgyvendinimo</w:t>
            </w:r>
          </w:p>
        </w:tc>
      </w:tr>
      <w:tr w:rsidR="00CA0E66" w:rsidRPr="00773A7B" w14:paraId="18C98B0A" w14:textId="77777777" w:rsidTr="00C50D14">
        <w:trPr>
          <w:trHeight w:val="600"/>
        </w:trPr>
        <w:tc>
          <w:tcPr>
            <w:tcW w:w="562" w:type="dxa"/>
            <w:noWrap/>
            <w:hideMark/>
          </w:tcPr>
          <w:p w14:paraId="66B82EF3"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xml:space="preserve">7.4. </w:t>
            </w:r>
          </w:p>
        </w:tc>
        <w:tc>
          <w:tcPr>
            <w:tcW w:w="2835" w:type="dxa"/>
            <w:hideMark/>
          </w:tcPr>
          <w:p w14:paraId="42EE13BE"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Komunikavimas</w:t>
            </w:r>
          </w:p>
        </w:tc>
        <w:tc>
          <w:tcPr>
            <w:tcW w:w="6237" w:type="dxa"/>
            <w:hideMark/>
          </w:tcPr>
          <w:p w14:paraId="42783657"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Nustatyti komunikacijos ir mokymų poreikį ir reikalingas išorės ar vidaus kompetencijas</w:t>
            </w:r>
          </w:p>
        </w:tc>
      </w:tr>
      <w:tr w:rsidR="00CA0E66" w:rsidRPr="00773A7B" w14:paraId="57978A00" w14:textId="77777777" w:rsidTr="00C50D14">
        <w:trPr>
          <w:trHeight w:val="547"/>
        </w:trPr>
        <w:tc>
          <w:tcPr>
            <w:tcW w:w="562" w:type="dxa"/>
            <w:noWrap/>
            <w:hideMark/>
          </w:tcPr>
          <w:p w14:paraId="06E7B389"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7.5.</w:t>
            </w:r>
          </w:p>
        </w:tc>
        <w:tc>
          <w:tcPr>
            <w:tcW w:w="2835" w:type="dxa"/>
            <w:hideMark/>
          </w:tcPr>
          <w:p w14:paraId="01DF4B64"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Dokumentuoja informacija</w:t>
            </w:r>
          </w:p>
        </w:tc>
        <w:tc>
          <w:tcPr>
            <w:tcW w:w="6237" w:type="dxa"/>
            <w:hideMark/>
          </w:tcPr>
          <w:p w14:paraId="6E5BECC7"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dokumentuotos informacijos kaupimą, rinkimą, formatą, saugojimą, integravimą, sistemos pirkimo/kūrimo poreikį</w:t>
            </w:r>
          </w:p>
        </w:tc>
      </w:tr>
      <w:tr w:rsidR="00CA3F99" w:rsidRPr="00773A7B" w14:paraId="7B967190" w14:textId="77777777" w:rsidTr="45B9AB6C">
        <w:trPr>
          <w:trHeight w:val="300"/>
        </w:trPr>
        <w:tc>
          <w:tcPr>
            <w:tcW w:w="3397" w:type="dxa"/>
            <w:gridSpan w:val="2"/>
            <w:noWrap/>
            <w:hideMark/>
          </w:tcPr>
          <w:p w14:paraId="271C8F3D"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8. VEIKLA</w:t>
            </w:r>
          </w:p>
          <w:p w14:paraId="76B9D871" w14:textId="12F6F4DD"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w:t>
            </w:r>
          </w:p>
        </w:tc>
        <w:tc>
          <w:tcPr>
            <w:tcW w:w="6237" w:type="dxa"/>
            <w:hideMark/>
          </w:tcPr>
          <w:p w14:paraId="52B16C59" w14:textId="0D062671"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w:t>
            </w:r>
          </w:p>
        </w:tc>
      </w:tr>
      <w:tr w:rsidR="00CA0E66" w:rsidRPr="00773A7B" w14:paraId="00F1B8F9" w14:textId="77777777" w:rsidTr="00C50D14">
        <w:trPr>
          <w:trHeight w:val="923"/>
        </w:trPr>
        <w:tc>
          <w:tcPr>
            <w:tcW w:w="562" w:type="dxa"/>
            <w:noWrap/>
            <w:hideMark/>
          </w:tcPr>
          <w:p w14:paraId="558F9C58"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8.1.</w:t>
            </w:r>
          </w:p>
        </w:tc>
        <w:tc>
          <w:tcPr>
            <w:tcW w:w="2835" w:type="dxa"/>
            <w:hideMark/>
          </w:tcPr>
          <w:p w14:paraId="016DBFB4"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Veiklos planavimas ir valdymas</w:t>
            </w:r>
          </w:p>
        </w:tc>
        <w:tc>
          <w:tcPr>
            <w:tcW w:w="6237" w:type="dxa"/>
            <w:hideMark/>
          </w:tcPr>
          <w:p w14:paraId="6A6006CC"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su REN susijusių procesų nustatymo, informacijos perdavimo, procesų įgyvendinimo, išsaugant dokumentuotą informaciją. Išorinių REN identifikavimo nustatymo konsultacija</w:t>
            </w:r>
          </w:p>
        </w:tc>
      </w:tr>
      <w:tr w:rsidR="00CA0E66" w:rsidRPr="00773A7B" w14:paraId="4CD3C916" w14:textId="77777777" w:rsidTr="00C50D14">
        <w:trPr>
          <w:trHeight w:val="698"/>
        </w:trPr>
        <w:tc>
          <w:tcPr>
            <w:tcW w:w="562" w:type="dxa"/>
            <w:noWrap/>
            <w:hideMark/>
          </w:tcPr>
          <w:p w14:paraId="5451E6DF"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8.2.</w:t>
            </w:r>
          </w:p>
        </w:tc>
        <w:tc>
          <w:tcPr>
            <w:tcW w:w="2835" w:type="dxa"/>
            <w:hideMark/>
          </w:tcPr>
          <w:p w14:paraId="6512DE9D"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Projektavimas</w:t>
            </w:r>
          </w:p>
        </w:tc>
        <w:tc>
          <w:tcPr>
            <w:tcW w:w="6237" w:type="dxa"/>
            <w:hideMark/>
          </w:tcPr>
          <w:p w14:paraId="1FF31E08" w14:textId="5B885689"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punkto įgyvendinimo išsaugant informacij</w:t>
            </w:r>
            <w:r w:rsidR="157E78D5" w:rsidRPr="00773A7B">
              <w:rPr>
                <w:rFonts w:ascii="Arial" w:eastAsia="Times New Roman" w:hAnsi="Arial" w:cs="Arial"/>
                <w:color w:val="000000"/>
                <w:kern w:val="0"/>
                <w:sz w:val="20"/>
                <w:szCs w:val="20"/>
                <w:lang w:eastAsia="lt-LT"/>
                <w14:ligatures w14:val="none"/>
              </w:rPr>
              <w:t>ą</w:t>
            </w:r>
            <w:r w:rsidRPr="00773A7B">
              <w:rPr>
                <w:rFonts w:ascii="Arial" w:eastAsia="Times New Roman" w:hAnsi="Arial" w:cs="Arial"/>
                <w:color w:val="000000"/>
                <w:kern w:val="0"/>
                <w:sz w:val="20"/>
                <w:szCs w:val="20"/>
                <w:lang w:eastAsia="lt-LT"/>
                <w14:ligatures w14:val="none"/>
              </w:rPr>
              <w:t xml:space="preserve"> apie projektavimo veiklą, koreliaciją su veiklos architektūr</w:t>
            </w:r>
            <w:r w:rsidR="2BD059CA" w:rsidRPr="00773A7B">
              <w:rPr>
                <w:rFonts w:ascii="Arial" w:eastAsia="Times New Roman" w:hAnsi="Arial" w:cs="Arial"/>
                <w:color w:val="000000"/>
                <w:kern w:val="0"/>
                <w:sz w:val="20"/>
                <w:szCs w:val="20"/>
                <w:lang w:eastAsia="lt-LT"/>
                <w14:ligatures w14:val="none"/>
              </w:rPr>
              <w:t>a</w:t>
            </w:r>
            <w:r w:rsidRPr="00773A7B">
              <w:rPr>
                <w:rFonts w:ascii="Arial" w:eastAsia="Times New Roman" w:hAnsi="Arial" w:cs="Arial"/>
                <w:color w:val="000000"/>
                <w:kern w:val="0"/>
                <w:sz w:val="20"/>
                <w:szCs w:val="20"/>
                <w:lang w:eastAsia="lt-LT"/>
                <w14:ligatures w14:val="none"/>
              </w:rPr>
              <w:t xml:space="preserve"> LTG grupėje</w:t>
            </w:r>
          </w:p>
        </w:tc>
      </w:tr>
      <w:tr w:rsidR="00CA0E66" w:rsidRPr="00773A7B" w14:paraId="5A17746A" w14:textId="77777777" w:rsidTr="00C50D14">
        <w:trPr>
          <w:trHeight w:val="600"/>
        </w:trPr>
        <w:tc>
          <w:tcPr>
            <w:tcW w:w="562" w:type="dxa"/>
            <w:noWrap/>
            <w:hideMark/>
          </w:tcPr>
          <w:p w14:paraId="73D622F6"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8.3.</w:t>
            </w:r>
          </w:p>
        </w:tc>
        <w:tc>
          <w:tcPr>
            <w:tcW w:w="2835" w:type="dxa"/>
            <w:hideMark/>
          </w:tcPr>
          <w:p w14:paraId="79082CA0"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Pirkimas</w:t>
            </w:r>
          </w:p>
        </w:tc>
        <w:tc>
          <w:tcPr>
            <w:tcW w:w="6237" w:type="dxa"/>
            <w:hideMark/>
          </w:tcPr>
          <w:p w14:paraId="49A500AB" w14:textId="2FBE4983"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xml:space="preserve">Konsultacija dėl pranešimo tiekėjams </w:t>
            </w:r>
            <w:r w:rsidR="0002586D" w:rsidRPr="003617B5">
              <w:rPr>
                <w:rFonts w:ascii="Arial" w:eastAsia="Times New Roman" w:hAnsi="Arial" w:cs="Arial"/>
                <w:color w:val="000000"/>
                <w:kern w:val="0"/>
                <w:sz w:val="20"/>
                <w:szCs w:val="20"/>
                <w:lang w:eastAsia="lt-LT"/>
                <w14:ligatures w14:val="none"/>
              </w:rPr>
              <w:t>rengimo</w:t>
            </w:r>
            <w:r w:rsidR="00D04248" w:rsidRPr="003617B5">
              <w:rPr>
                <w:rFonts w:ascii="Arial" w:eastAsia="Times New Roman" w:hAnsi="Arial" w:cs="Arial"/>
                <w:color w:val="000000"/>
                <w:kern w:val="0"/>
                <w:sz w:val="20"/>
                <w:szCs w:val="20"/>
                <w:lang w:eastAsia="lt-LT"/>
                <w14:ligatures w14:val="none"/>
              </w:rPr>
              <w:t xml:space="preserve"> poreikio</w:t>
            </w:r>
            <w:r w:rsidR="0002586D" w:rsidRPr="003617B5">
              <w:rPr>
                <w:rFonts w:ascii="Arial" w:eastAsia="Times New Roman" w:hAnsi="Arial" w:cs="Arial"/>
                <w:color w:val="000000"/>
                <w:kern w:val="0"/>
                <w:sz w:val="20"/>
                <w:szCs w:val="20"/>
                <w:lang w:eastAsia="lt-LT"/>
                <w14:ligatures w14:val="none"/>
              </w:rPr>
              <w:t xml:space="preserve"> </w:t>
            </w:r>
            <w:r w:rsidRPr="003617B5">
              <w:rPr>
                <w:rFonts w:ascii="Arial" w:eastAsia="Times New Roman" w:hAnsi="Arial" w:cs="Arial"/>
                <w:color w:val="000000"/>
                <w:kern w:val="0"/>
                <w:sz w:val="20"/>
                <w:szCs w:val="20"/>
                <w:lang w:eastAsia="lt-LT"/>
                <w14:ligatures w14:val="none"/>
              </w:rPr>
              <w:t>ir</w:t>
            </w:r>
            <w:r w:rsidRPr="00773A7B">
              <w:rPr>
                <w:rFonts w:ascii="Arial" w:eastAsia="Times New Roman" w:hAnsi="Arial" w:cs="Arial"/>
                <w:color w:val="000000"/>
                <w:kern w:val="0"/>
                <w:sz w:val="20"/>
                <w:szCs w:val="20"/>
                <w:lang w:eastAsia="lt-LT"/>
                <w14:ligatures w14:val="none"/>
              </w:rPr>
              <w:t xml:space="preserve"> pirkimų Techninių specifikacijų adaptavimo</w:t>
            </w:r>
            <w:r w:rsidR="0002586D">
              <w:rPr>
                <w:rFonts w:ascii="Arial" w:eastAsia="Times New Roman" w:hAnsi="Arial" w:cs="Arial"/>
                <w:color w:val="000000"/>
                <w:kern w:val="0"/>
                <w:sz w:val="20"/>
                <w:szCs w:val="20"/>
                <w:lang w:eastAsia="lt-LT"/>
                <w14:ligatures w14:val="none"/>
              </w:rPr>
              <w:t xml:space="preserve">, </w:t>
            </w:r>
            <w:r w:rsidR="0002586D" w:rsidRPr="0002586D">
              <w:rPr>
                <w:rFonts w:ascii="Arial" w:eastAsia="Times New Roman" w:hAnsi="Arial" w:cs="Arial"/>
                <w:color w:val="000000"/>
                <w:kern w:val="0"/>
                <w:sz w:val="20"/>
                <w:szCs w:val="20"/>
                <w:lang w:eastAsia="lt-LT"/>
                <w14:ligatures w14:val="none"/>
              </w:rPr>
              <w:t>siekiant įvertinti energijos vartojimo efektyvumą per visą gyvavimo ciklą.</w:t>
            </w:r>
          </w:p>
        </w:tc>
      </w:tr>
      <w:tr w:rsidR="00CA3F99" w:rsidRPr="00773A7B" w14:paraId="7ED29939" w14:textId="77777777" w:rsidTr="45B9AB6C">
        <w:trPr>
          <w:trHeight w:val="300"/>
        </w:trPr>
        <w:tc>
          <w:tcPr>
            <w:tcW w:w="3397" w:type="dxa"/>
            <w:gridSpan w:val="2"/>
            <w:noWrap/>
            <w:hideMark/>
          </w:tcPr>
          <w:p w14:paraId="0A6863D6" w14:textId="70D646E6"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9. VEIKSMINGUMO ĮVERTINIMAS</w:t>
            </w:r>
          </w:p>
          <w:p w14:paraId="537D511D" w14:textId="6BF496BE" w:rsidR="00116F18" w:rsidRPr="00116F18" w:rsidRDefault="00116F18" w:rsidP="00773A7B">
            <w:pPr>
              <w:spacing w:after="0" w:line="240" w:lineRule="auto"/>
              <w:rPr>
                <w:rFonts w:ascii="Arial" w:eastAsia="Times New Roman" w:hAnsi="Arial" w:cs="Arial"/>
                <w:color w:val="000000"/>
                <w:kern w:val="0"/>
                <w:sz w:val="10"/>
                <w:szCs w:val="10"/>
                <w:lang w:eastAsia="lt-LT"/>
                <w14:ligatures w14:val="none"/>
              </w:rPr>
            </w:pPr>
          </w:p>
        </w:tc>
        <w:tc>
          <w:tcPr>
            <w:tcW w:w="6237" w:type="dxa"/>
            <w:hideMark/>
          </w:tcPr>
          <w:p w14:paraId="099D9E67" w14:textId="6EABE2A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w:t>
            </w:r>
          </w:p>
        </w:tc>
      </w:tr>
      <w:tr w:rsidR="00CA0E66" w:rsidRPr="00773A7B" w14:paraId="0B647AF8" w14:textId="77777777" w:rsidTr="0002586D">
        <w:trPr>
          <w:trHeight w:val="1003"/>
        </w:trPr>
        <w:tc>
          <w:tcPr>
            <w:tcW w:w="562" w:type="dxa"/>
            <w:noWrap/>
            <w:hideMark/>
          </w:tcPr>
          <w:p w14:paraId="704D2EAB"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9.1.</w:t>
            </w:r>
          </w:p>
        </w:tc>
        <w:tc>
          <w:tcPr>
            <w:tcW w:w="2835" w:type="dxa"/>
            <w:hideMark/>
          </w:tcPr>
          <w:p w14:paraId="5C0445D6"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Energetinio efektyvumo ir ENVS monitorinimas, matavimas, analizė ir įvertinimas</w:t>
            </w:r>
          </w:p>
        </w:tc>
        <w:tc>
          <w:tcPr>
            <w:tcW w:w="6237" w:type="dxa"/>
            <w:hideMark/>
          </w:tcPr>
          <w:p w14:paraId="2AF81C5A"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šių veiklų (duomenų rinkimo plano) vertinimo ir analizės, auditų poreikio, nukrypimų identifikavimo, atitikties teisiniams reikalavimams įvertinimo</w:t>
            </w:r>
          </w:p>
        </w:tc>
      </w:tr>
      <w:tr w:rsidR="00CA0E66" w:rsidRPr="00773A7B" w14:paraId="2E130747" w14:textId="77777777" w:rsidTr="00C50D14">
        <w:trPr>
          <w:trHeight w:val="427"/>
        </w:trPr>
        <w:tc>
          <w:tcPr>
            <w:tcW w:w="562" w:type="dxa"/>
            <w:noWrap/>
            <w:hideMark/>
          </w:tcPr>
          <w:p w14:paraId="28CE4081"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9.2.</w:t>
            </w:r>
          </w:p>
        </w:tc>
        <w:tc>
          <w:tcPr>
            <w:tcW w:w="2835" w:type="dxa"/>
            <w:hideMark/>
          </w:tcPr>
          <w:p w14:paraId="0B8D687D"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Vidaus auditas</w:t>
            </w:r>
          </w:p>
        </w:tc>
        <w:tc>
          <w:tcPr>
            <w:tcW w:w="6237" w:type="dxa"/>
            <w:hideMark/>
          </w:tcPr>
          <w:p w14:paraId="4AEE2BCC"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ENVS vidinio audito apimties, dažnumo, audito programos kūrimui reikalingų įrankių ir  kompetencijų konsultacija</w:t>
            </w:r>
          </w:p>
        </w:tc>
      </w:tr>
      <w:tr w:rsidR="00CA0E66" w:rsidRPr="00773A7B" w14:paraId="425ECB01" w14:textId="77777777" w:rsidTr="00C50D14">
        <w:trPr>
          <w:trHeight w:val="576"/>
        </w:trPr>
        <w:tc>
          <w:tcPr>
            <w:tcW w:w="562" w:type="dxa"/>
            <w:noWrap/>
            <w:hideMark/>
          </w:tcPr>
          <w:p w14:paraId="2B0B044A"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9.3.</w:t>
            </w:r>
          </w:p>
        </w:tc>
        <w:tc>
          <w:tcPr>
            <w:tcW w:w="2835" w:type="dxa"/>
            <w:hideMark/>
          </w:tcPr>
          <w:p w14:paraId="60B04806"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Vadybos vertinamoji analizė</w:t>
            </w:r>
          </w:p>
        </w:tc>
        <w:tc>
          <w:tcPr>
            <w:tcW w:w="6237" w:type="dxa"/>
            <w:hideMark/>
          </w:tcPr>
          <w:p w14:paraId="65C7F069"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analizės savininko identifikavimo ir dokumento apimties konsultacija, skirtumas tarp audito ir 9.1. punkto veiksmų</w:t>
            </w:r>
          </w:p>
        </w:tc>
      </w:tr>
      <w:tr w:rsidR="00CA3F99" w:rsidRPr="00773A7B" w14:paraId="0AF4B329" w14:textId="77777777" w:rsidTr="45B9AB6C">
        <w:trPr>
          <w:trHeight w:val="300"/>
        </w:trPr>
        <w:tc>
          <w:tcPr>
            <w:tcW w:w="3397" w:type="dxa"/>
            <w:gridSpan w:val="2"/>
            <w:noWrap/>
            <w:hideMark/>
          </w:tcPr>
          <w:p w14:paraId="5E1796E1" w14:textId="78C883A9" w:rsid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10. GERINIMAS</w:t>
            </w:r>
          </w:p>
          <w:p w14:paraId="41099E0A" w14:textId="77777777" w:rsidR="00116F18" w:rsidRPr="00116F18" w:rsidRDefault="00116F18" w:rsidP="00773A7B">
            <w:pPr>
              <w:spacing w:after="0" w:line="240" w:lineRule="auto"/>
              <w:rPr>
                <w:rFonts w:ascii="Arial" w:eastAsia="Times New Roman" w:hAnsi="Arial" w:cs="Arial"/>
                <w:color w:val="000000"/>
                <w:kern w:val="0"/>
                <w:sz w:val="10"/>
                <w:szCs w:val="10"/>
                <w:lang w:eastAsia="lt-LT"/>
                <w14:ligatures w14:val="none"/>
              </w:rPr>
            </w:pPr>
          </w:p>
          <w:p w14:paraId="69DAC268" w14:textId="3B5FAD48"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p>
        </w:tc>
        <w:tc>
          <w:tcPr>
            <w:tcW w:w="6237" w:type="dxa"/>
            <w:hideMark/>
          </w:tcPr>
          <w:p w14:paraId="0860F71C" w14:textId="18438052"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 </w:t>
            </w:r>
          </w:p>
        </w:tc>
      </w:tr>
      <w:tr w:rsidR="00CA0E66" w:rsidRPr="00773A7B" w14:paraId="5B9E0C5D" w14:textId="77777777" w:rsidTr="00C50D14">
        <w:trPr>
          <w:trHeight w:val="504"/>
        </w:trPr>
        <w:tc>
          <w:tcPr>
            <w:tcW w:w="562" w:type="dxa"/>
            <w:noWrap/>
            <w:hideMark/>
          </w:tcPr>
          <w:p w14:paraId="6889D208"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10.1.</w:t>
            </w:r>
          </w:p>
        </w:tc>
        <w:tc>
          <w:tcPr>
            <w:tcW w:w="2835" w:type="dxa"/>
            <w:hideMark/>
          </w:tcPr>
          <w:p w14:paraId="0A4B6835"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Neatitiktis ir korekciniai veiksmai</w:t>
            </w:r>
          </w:p>
        </w:tc>
        <w:tc>
          <w:tcPr>
            <w:tcW w:w="6237" w:type="dxa"/>
            <w:hideMark/>
          </w:tcPr>
          <w:p w14:paraId="09E970EE" w14:textId="20945E0C"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neatitikčių identifikavimo poreikį iki sertifikavimo ir jo sertifikavimo</w:t>
            </w:r>
          </w:p>
        </w:tc>
      </w:tr>
      <w:tr w:rsidR="00CA0E66" w:rsidRPr="00773A7B" w14:paraId="2EC794F6" w14:textId="77777777" w:rsidTr="00C50D14">
        <w:trPr>
          <w:trHeight w:val="255"/>
        </w:trPr>
        <w:tc>
          <w:tcPr>
            <w:tcW w:w="562" w:type="dxa"/>
            <w:noWrap/>
            <w:hideMark/>
          </w:tcPr>
          <w:p w14:paraId="594D2493"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10.2.</w:t>
            </w:r>
          </w:p>
        </w:tc>
        <w:tc>
          <w:tcPr>
            <w:tcW w:w="2835" w:type="dxa"/>
            <w:hideMark/>
          </w:tcPr>
          <w:p w14:paraId="7F80FE9B" w14:textId="77777777" w:rsidR="00773A7B" w:rsidRPr="00773A7B" w:rsidRDefault="00773A7B" w:rsidP="00773A7B">
            <w:pPr>
              <w:spacing w:after="0" w:line="240" w:lineRule="auto"/>
              <w:rPr>
                <w:rFonts w:ascii="Arial" w:eastAsia="Times New Roman" w:hAnsi="Arial" w:cs="Arial"/>
                <w:b/>
                <w:bCs/>
                <w:color w:val="000000"/>
                <w:kern w:val="0"/>
                <w:sz w:val="20"/>
                <w:szCs w:val="20"/>
                <w:lang w:eastAsia="lt-LT"/>
                <w14:ligatures w14:val="none"/>
              </w:rPr>
            </w:pPr>
            <w:r w:rsidRPr="00773A7B">
              <w:rPr>
                <w:rFonts w:ascii="Arial" w:eastAsia="Times New Roman" w:hAnsi="Arial" w:cs="Arial"/>
                <w:b/>
                <w:bCs/>
                <w:color w:val="000000"/>
                <w:kern w:val="0"/>
                <w:sz w:val="20"/>
                <w:szCs w:val="20"/>
                <w:lang w:eastAsia="lt-LT"/>
                <w14:ligatures w14:val="none"/>
              </w:rPr>
              <w:t>Nuolatinis gerinimas</w:t>
            </w:r>
          </w:p>
        </w:tc>
        <w:tc>
          <w:tcPr>
            <w:tcW w:w="6237" w:type="dxa"/>
            <w:hideMark/>
          </w:tcPr>
          <w:p w14:paraId="12B46D08" w14:textId="77777777" w:rsidR="00773A7B" w:rsidRPr="00773A7B" w:rsidRDefault="00773A7B" w:rsidP="00773A7B">
            <w:pPr>
              <w:spacing w:after="0" w:line="240" w:lineRule="auto"/>
              <w:rPr>
                <w:rFonts w:ascii="Arial" w:eastAsia="Times New Roman" w:hAnsi="Arial" w:cs="Arial"/>
                <w:color w:val="000000"/>
                <w:kern w:val="0"/>
                <w:sz w:val="20"/>
                <w:szCs w:val="20"/>
                <w:lang w:eastAsia="lt-LT"/>
                <w14:ligatures w14:val="none"/>
              </w:rPr>
            </w:pPr>
            <w:r w:rsidRPr="00773A7B">
              <w:rPr>
                <w:rFonts w:ascii="Arial" w:eastAsia="Times New Roman" w:hAnsi="Arial" w:cs="Arial"/>
                <w:color w:val="000000"/>
                <w:kern w:val="0"/>
                <w:sz w:val="20"/>
                <w:szCs w:val="20"/>
                <w:lang w:eastAsia="lt-LT"/>
                <w14:ligatures w14:val="none"/>
              </w:rPr>
              <w:t>Konsultacija dėl reikalingos dokumentacijos/procesų rodančios energetinio efektyvumo nuolatinį gerinimą</w:t>
            </w:r>
          </w:p>
        </w:tc>
      </w:tr>
    </w:tbl>
    <w:p w14:paraId="1B69E7A2" w14:textId="77777777" w:rsidR="00773A7B" w:rsidRPr="00773A7B" w:rsidRDefault="00773A7B" w:rsidP="00773A7B">
      <w:pPr>
        <w:jc w:val="center"/>
        <w:rPr>
          <w:rFonts w:ascii="Arial" w:hAnsi="Arial" w:cs="Arial"/>
          <w:b/>
          <w:bCs/>
          <w:sz w:val="20"/>
          <w:szCs w:val="20"/>
        </w:rPr>
      </w:pPr>
    </w:p>
    <w:sectPr w:rsidR="00773A7B" w:rsidRPr="00773A7B" w:rsidSect="00A91AD3">
      <w:headerReference w:type="default" r:id="rId10"/>
      <w:footerReference w:type="default" r:id="rId11"/>
      <w:pgSz w:w="11906" w:h="16838"/>
      <w:pgMar w:top="993" w:right="849" w:bottom="568"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67F6A" w14:textId="77777777" w:rsidR="0002384E" w:rsidRDefault="0002384E" w:rsidP="00773A7B">
      <w:pPr>
        <w:spacing w:after="0" w:line="240" w:lineRule="auto"/>
      </w:pPr>
      <w:r>
        <w:separator/>
      </w:r>
    </w:p>
  </w:endnote>
  <w:endnote w:type="continuationSeparator" w:id="0">
    <w:p w14:paraId="6A4CF759" w14:textId="77777777" w:rsidR="0002384E" w:rsidRDefault="0002384E" w:rsidP="00773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136898"/>
      <w:docPartObj>
        <w:docPartGallery w:val="Page Numbers (Bottom of Page)"/>
        <w:docPartUnique/>
      </w:docPartObj>
    </w:sdtPr>
    <w:sdtContent>
      <w:p w14:paraId="28C09362" w14:textId="1BE95EAC" w:rsidR="00773A7B" w:rsidRDefault="00773A7B">
        <w:pPr>
          <w:pStyle w:val="Porat"/>
        </w:pPr>
        <w:r>
          <w:rPr>
            <w:noProof/>
          </w:rPr>
          <mc:AlternateContent>
            <mc:Choice Requires="wps">
              <w:drawing>
                <wp:anchor distT="0" distB="0" distL="114300" distR="114300" simplePos="0" relativeHeight="251658240" behindDoc="0" locked="0" layoutInCell="1" allowOverlap="1" wp14:anchorId="376B3695" wp14:editId="773C7414">
                  <wp:simplePos x="0" y="0"/>
                  <wp:positionH relativeFrom="rightMargin">
                    <wp:align>center</wp:align>
                  </wp:positionH>
                  <wp:positionV relativeFrom="bottomMargin">
                    <wp:align>top</wp:align>
                  </wp:positionV>
                  <wp:extent cx="762000" cy="895350"/>
                  <wp:effectExtent l="0" t="0" r="0" b="0"/>
                  <wp:wrapNone/>
                  <wp:docPr id="679698116"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709992740"/>
                              </w:sdtPr>
                              <w:sdtContent>
                                <w:sdt>
                                  <w:sdtPr>
                                    <w:rPr>
                                      <w:rFonts w:asciiTheme="majorHAnsi" w:eastAsiaTheme="majorEastAsia" w:hAnsiTheme="majorHAnsi" w:cstheme="majorBidi"/>
                                      <w:sz w:val="48"/>
                                      <w:szCs w:val="48"/>
                                    </w:rPr>
                                    <w:id w:val="-1904517296"/>
                                  </w:sdtPr>
                                  <w:sdtContent>
                                    <w:p w14:paraId="2719CC45" w14:textId="77777777" w:rsidR="00773A7B" w:rsidRDefault="00773A7B">
                                      <w:pPr>
                                        <w:jc w:val="center"/>
                                        <w:rPr>
                                          <w:rFonts w:asciiTheme="majorHAnsi" w:eastAsiaTheme="majorEastAsia" w:hAnsiTheme="majorHAnsi" w:cstheme="majorBidi"/>
                                          <w:sz w:val="48"/>
                                          <w:szCs w:val="48"/>
                                        </w:rPr>
                                      </w:pPr>
                                      <w:r w:rsidRPr="00773A7B">
                                        <w:rPr>
                                          <w:rFonts w:eastAsiaTheme="minorEastAsia" w:cs="Times New Roman"/>
                                        </w:rPr>
                                        <w:fldChar w:fldCharType="begin"/>
                                      </w:r>
                                      <w:r w:rsidRPr="00773A7B">
                                        <w:instrText>PAGE   \* MERGEFORMAT</w:instrText>
                                      </w:r>
                                      <w:r w:rsidRPr="00773A7B">
                                        <w:rPr>
                                          <w:rFonts w:eastAsiaTheme="minorEastAsia" w:cs="Times New Roman"/>
                                        </w:rPr>
                                        <w:fldChar w:fldCharType="separate"/>
                                      </w:r>
                                      <w:r w:rsidRPr="00773A7B">
                                        <w:rPr>
                                          <w:rFonts w:eastAsiaTheme="majorEastAsia" w:cstheme="majorBidi"/>
                                        </w:rPr>
                                        <w:t>2</w:t>
                                      </w:r>
                                      <w:r w:rsidRPr="00773A7B">
                                        <w:rPr>
                                          <w:rFonts w:eastAsiaTheme="majorEastAsia" w:cstheme="majorBidi"/>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B3695" id="Stačiakampis 1" o:spid="_x0000_s1026" style="position:absolute;margin-left:0;margin-top:0;width:60pt;height:70.5pt;z-index:251658240;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stroked="f">
                  <v:textbox>
                    <w:txbxContent>
                      <w:sdt>
                        <w:sdtPr>
                          <w:rPr>
                            <w:rFonts w:asciiTheme="majorHAnsi" w:eastAsiaTheme="majorEastAsia" w:hAnsiTheme="majorHAnsi" w:cstheme="majorBidi"/>
                            <w:sz w:val="48"/>
                            <w:szCs w:val="48"/>
                          </w:rPr>
                          <w:id w:val="1709992740"/>
                        </w:sdtPr>
                        <w:sdtContent>
                          <w:sdt>
                            <w:sdtPr>
                              <w:rPr>
                                <w:rFonts w:asciiTheme="majorHAnsi" w:eastAsiaTheme="majorEastAsia" w:hAnsiTheme="majorHAnsi" w:cstheme="majorBidi"/>
                                <w:sz w:val="48"/>
                                <w:szCs w:val="48"/>
                              </w:rPr>
                              <w:id w:val="-1904517296"/>
                            </w:sdtPr>
                            <w:sdtContent>
                              <w:p w14:paraId="2719CC45" w14:textId="77777777" w:rsidR="00773A7B" w:rsidRDefault="00773A7B">
                                <w:pPr>
                                  <w:jc w:val="center"/>
                                  <w:rPr>
                                    <w:rFonts w:asciiTheme="majorHAnsi" w:eastAsiaTheme="majorEastAsia" w:hAnsiTheme="majorHAnsi" w:cstheme="majorBidi"/>
                                    <w:sz w:val="48"/>
                                    <w:szCs w:val="48"/>
                                  </w:rPr>
                                </w:pPr>
                                <w:r w:rsidRPr="00773A7B">
                                  <w:rPr>
                                    <w:rFonts w:eastAsiaTheme="minorEastAsia" w:cs="Times New Roman"/>
                                  </w:rPr>
                                  <w:fldChar w:fldCharType="begin"/>
                                </w:r>
                                <w:r w:rsidRPr="00773A7B">
                                  <w:instrText>PAGE   \* MERGEFORMAT</w:instrText>
                                </w:r>
                                <w:r w:rsidRPr="00773A7B">
                                  <w:rPr>
                                    <w:rFonts w:eastAsiaTheme="minorEastAsia" w:cs="Times New Roman"/>
                                  </w:rPr>
                                  <w:fldChar w:fldCharType="separate"/>
                                </w:r>
                                <w:r w:rsidRPr="00773A7B">
                                  <w:rPr>
                                    <w:rFonts w:eastAsiaTheme="majorEastAsia" w:cstheme="majorBidi"/>
                                  </w:rPr>
                                  <w:t>2</w:t>
                                </w:r>
                                <w:r w:rsidRPr="00773A7B">
                                  <w:rPr>
                                    <w:rFonts w:eastAsiaTheme="majorEastAsia" w:cstheme="majorBidi"/>
                                  </w:rPr>
                                  <w:fldChar w:fldCharType="end"/>
                                </w:r>
                              </w:p>
                            </w:sdtContent>
                          </w:sdt>
                        </w:sdtContent>
                      </w:sdt>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2844B" w14:textId="77777777" w:rsidR="0002384E" w:rsidRDefault="0002384E" w:rsidP="00773A7B">
      <w:pPr>
        <w:spacing w:after="0" w:line="240" w:lineRule="auto"/>
      </w:pPr>
      <w:r>
        <w:separator/>
      </w:r>
    </w:p>
  </w:footnote>
  <w:footnote w:type="continuationSeparator" w:id="0">
    <w:p w14:paraId="088A8A90" w14:textId="77777777" w:rsidR="0002384E" w:rsidRDefault="0002384E" w:rsidP="00773A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6AC71" w14:textId="4E10DA79" w:rsidR="008A4E32" w:rsidRPr="008A4E32" w:rsidRDefault="008A4E32" w:rsidP="008A4E32">
    <w:pPr>
      <w:pStyle w:val="Antrats"/>
      <w:jc w:val="right"/>
      <w:rPr>
        <w:rFonts w:ascii="Arial" w:hAnsi="Arial" w:cs="Arial"/>
        <w:sz w:val="20"/>
        <w:szCs w:val="20"/>
      </w:rPr>
    </w:pPr>
    <w:r w:rsidRPr="008A4E32">
      <w:rPr>
        <w:rFonts w:ascii="Arial" w:hAnsi="Arial" w:cs="Arial"/>
        <w:sz w:val="20"/>
        <w:szCs w:val="20"/>
      </w:rPr>
      <w:t>Priedas Nr. 2 – Spragų analizės projektas</w:t>
    </w:r>
  </w:p>
  <w:p w14:paraId="20D6ADDD" w14:textId="35DAAE8A" w:rsidR="008A4E32" w:rsidRDefault="008A4E32" w:rsidP="008A4E32">
    <w:pPr>
      <w:pStyle w:val="Antrats"/>
      <w:jc w:val="right"/>
    </w:pPr>
  </w:p>
  <w:p w14:paraId="0E31A0AA" w14:textId="77777777" w:rsidR="008A4E32" w:rsidRDefault="008A4E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7B"/>
    <w:rsid w:val="0000439E"/>
    <w:rsid w:val="0002384E"/>
    <w:rsid w:val="0002586D"/>
    <w:rsid w:val="00034CFB"/>
    <w:rsid w:val="00067B61"/>
    <w:rsid w:val="000A6693"/>
    <w:rsid w:val="000C6DE5"/>
    <w:rsid w:val="000F3322"/>
    <w:rsid w:val="00106400"/>
    <w:rsid w:val="00116F18"/>
    <w:rsid w:val="0019332B"/>
    <w:rsid w:val="001A73CC"/>
    <w:rsid w:val="001C0DEB"/>
    <w:rsid w:val="001D3537"/>
    <w:rsid w:val="001D756D"/>
    <w:rsid w:val="00205DA3"/>
    <w:rsid w:val="002175C2"/>
    <w:rsid w:val="00234815"/>
    <w:rsid w:val="002D51E3"/>
    <w:rsid w:val="002E00EE"/>
    <w:rsid w:val="002F1E95"/>
    <w:rsid w:val="003617B5"/>
    <w:rsid w:val="003F0D7F"/>
    <w:rsid w:val="003F3E51"/>
    <w:rsid w:val="0041542B"/>
    <w:rsid w:val="0042268E"/>
    <w:rsid w:val="00452648"/>
    <w:rsid w:val="004A77A7"/>
    <w:rsid w:val="00501E98"/>
    <w:rsid w:val="0059209D"/>
    <w:rsid w:val="005B13AB"/>
    <w:rsid w:val="005E1365"/>
    <w:rsid w:val="006265B1"/>
    <w:rsid w:val="006A46A2"/>
    <w:rsid w:val="006A66E7"/>
    <w:rsid w:val="006E2BEA"/>
    <w:rsid w:val="0072670D"/>
    <w:rsid w:val="0073120D"/>
    <w:rsid w:val="007470EF"/>
    <w:rsid w:val="00750888"/>
    <w:rsid w:val="00773A7B"/>
    <w:rsid w:val="007D37AE"/>
    <w:rsid w:val="007D3AA7"/>
    <w:rsid w:val="007E642A"/>
    <w:rsid w:val="0082409D"/>
    <w:rsid w:val="00844E1F"/>
    <w:rsid w:val="008A4E32"/>
    <w:rsid w:val="008E6B08"/>
    <w:rsid w:val="008F11B4"/>
    <w:rsid w:val="009712DC"/>
    <w:rsid w:val="00A029B7"/>
    <w:rsid w:val="00A10F61"/>
    <w:rsid w:val="00A24163"/>
    <w:rsid w:val="00A91AD3"/>
    <w:rsid w:val="00AE6F81"/>
    <w:rsid w:val="00B13B33"/>
    <w:rsid w:val="00B9448D"/>
    <w:rsid w:val="00BF2FB3"/>
    <w:rsid w:val="00BF6861"/>
    <w:rsid w:val="00C23810"/>
    <w:rsid w:val="00C41520"/>
    <w:rsid w:val="00C46541"/>
    <w:rsid w:val="00C50D14"/>
    <w:rsid w:val="00CA0E66"/>
    <w:rsid w:val="00CA3F99"/>
    <w:rsid w:val="00CD561C"/>
    <w:rsid w:val="00D0224C"/>
    <w:rsid w:val="00D04248"/>
    <w:rsid w:val="00D11BF6"/>
    <w:rsid w:val="00DC40D6"/>
    <w:rsid w:val="00DE7C7B"/>
    <w:rsid w:val="00E20CB2"/>
    <w:rsid w:val="00E560EC"/>
    <w:rsid w:val="00E95702"/>
    <w:rsid w:val="00EB2171"/>
    <w:rsid w:val="00F067B8"/>
    <w:rsid w:val="00F20DA4"/>
    <w:rsid w:val="00F42B69"/>
    <w:rsid w:val="00FA0D1B"/>
    <w:rsid w:val="00FC5B63"/>
    <w:rsid w:val="00FD0324"/>
    <w:rsid w:val="00FE59C6"/>
    <w:rsid w:val="157E78D5"/>
    <w:rsid w:val="1C704BC3"/>
    <w:rsid w:val="2BD059CA"/>
    <w:rsid w:val="423B9F81"/>
    <w:rsid w:val="45B9AB6C"/>
    <w:rsid w:val="54BED527"/>
    <w:rsid w:val="54C391EB"/>
    <w:rsid w:val="794875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6A100"/>
  <w15:chartTrackingRefBased/>
  <w15:docId w15:val="{E9F57148-CB5E-4F64-B452-DB394CCA4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73A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73A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73A7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73A7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73A7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73A7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73A7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73A7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73A7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3A7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73A7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73A7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73A7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73A7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73A7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73A7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73A7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73A7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73A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73A7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73A7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73A7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73A7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73A7B"/>
    <w:rPr>
      <w:i/>
      <w:iCs/>
      <w:color w:val="404040" w:themeColor="text1" w:themeTint="BF"/>
    </w:rPr>
  </w:style>
  <w:style w:type="paragraph" w:styleId="Sraopastraipa">
    <w:name w:val="List Paragraph"/>
    <w:basedOn w:val="prastasis"/>
    <w:uiPriority w:val="34"/>
    <w:qFormat/>
    <w:rsid w:val="00773A7B"/>
    <w:pPr>
      <w:ind w:left="720"/>
      <w:contextualSpacing/>
    </w:pPr>
  </w:style>
  <w:style w:type="character" w:styleId="Rykuspabraukimas">
    <w:name w:val="Intense Emphasis"/>
    <w:basedOn w:val="Numatytasispastraiposriftas"/>
    <w:uiPriority w:val="21"/>
    <w:qFormat/>
    <w:rsid w:val="00773A7B"/>
    <w:rPr>
      <w:i/>
      <w:iCs/>
      <w:color w:val="0F4761" w:themeColor="accent1" w:themeShade="BF"/>
    </w:rPr>
  </w:style>
  <w:style w:type="paragraph" w:styleId="Iskirtacitata">
    <w:name w:val="Intense Quote"/>
    <w:basedOn w:val="prastasis"/>
    <w:next w:val="prastasis"/>
    <w:link w:val="IskirtacitataDiagrama"/>
    <w:uiPriority w:val="30"/>
    <w:qFormat/>
    <w:rsid w:val="00773A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73A7B"/>
    <w:rPr>
      <w:i/>
      <w:iCs/>
      <w:color w:val="0F4761" w:themeColor="accent1" w:themeShade="BF"/>
    </w:rPr>
  </w:style>
  <w:style w:type="character" w:styleId="Rykinuoroda">
    <w:name w:val="Intense Reference"/>
    <w:basedOn w:val="Numatytasispastraiposriftas"/>
    <w:uiPriority w:val="32"/>
    <w:qFormat/>
    <w:rsid w:val="00773A7B"/>
    <w:rPr>
      <w:b/>
      <w:bCs/>
      <w:smallCaps/>
      <w:color w:val="0F4761" w:themeColor="accent1" w:themeShade="BF"/>
      <w:spacing w:val="5"/>
    </w:rPr>
  </w:style>
  <w:style w:type="paragraph" w:styleId="Antrats">
    <w:name w:val="header"/>
    <w:basedOn w:val="prastasis"/>
    <w:link w:val="AntratsDiagrama"/>
    <w:uiPriority w:val="99"/>
    <w:unhideWhenUsed/>
    <w:rsid w:val="00773A7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73A7B"/>
  </w:style>
  <w:style w:type="paragraph" w:styleId="Porat">
    <w:name w:val="footer"/>
    <w:basedOn w:val="prastasis"/>
    <w:link w:val="PoratDiagrama"/>
    <w:uiPriority w:val="99"/>
    <w:unhideWhenUsed/>
    <w:rsid w:val="00773A7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73A7B"/>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1D875700-EC32-43C7-ABDF-E09EA29D433A}">
  <ds:schemaRefs>
    <ds:schemaRef ds:uri="http://schemas.microsoft.com/sharepoint/v3/contenttype/forms"/>
  </ds:schemaRefs>
</ds:datastoreItem>
</file>

<file path=customXml/itemProps2.xml><?xml version="1.0" encoding="utf-8"?>
<ds:datastoreItem xmlns:ds="http://schemas.openxmlformats.org/officeDocument/2006/customXml" ds:itemID="{1E349BE7-4D8A-4B3C-A204-A94EE4A2FD8A}"/>
</file>

<file path=customXml/itemProps3.xml><?xml version="1.0" encoding="utf-8"?>
<ds:datastoreItem xmlns:ds="http://schemas.openxmlformats.org/officeDocument/2006/customXml" ds:itemID="{0B91BFAC-4EB4-41FE-B11A-7335CC500904}">
  <ds:schemaRefs>
    <ds:schemaRef ds:uri="http://purl.org/dc/elements/1.1/"/>
    <ds:schemaRef ds:uri="http://schemas.microsoft.com/office/infopath/2007/PartnerControls"/>
    <ds:schemaRef ds:uri="http://schemas.microsoft.com/office/2006/metadata/properties"/>
    <ds:schemaRef ds:uri="http://purl.org/dc/dcmitype/"/>
    <ds:schemaRef ds:uri="http://purl.org/dc/terms/"/>
    <ds:schemaRef ds:uri="c910ab72-96fb-4963-bb7b-09a7b0df16c5"/>
    <ds:schemaRef ds:uri="8fd07003-d2ec-4c24-a8ec-f7ff4f4b930f"/>
    <ds:schemaRef ds:uri="http://schemas.microsoft.com/office/2006/documentManagement/type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2</Pages>
  <Words>4119</Words>
  <Characters>2348</Characters>
  <Application>Microsoft Office Word</Application>
  <DocSecurity>0</DocSecurity>
  <Lines>19</Lines>
  <Paragraphs>12</Paragraphs>
  <ScaleCrop>false</ScaleCrop>
  <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Judita Jurgelevičienė</dc:creator>
  <cp:keywords/>
  <dc:description/>
  <cp:lastModifiedBy>Judita Jurgelevičienė</cp:lastModifiedBy>
  <cp:revision>55</cp:revision>
  <dcterms:created xsi:type="dcterms:W3CDTF">2026-03-31T10:29:00Z</dcterms:created>
  <dcterms:modified xsi:type="dcterms:W3CDTF">2026-04-02T08:29:00Z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